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3DDA" w14:textId="48B99D31" w:rsidR="007B3ABE" w:rsidRDefault="008D0303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 w:rsidRPr="00357D9D">
        <w:rPr>
          <w:sz w:val="22"/>
          <w:szCs w:val="22"/>
        </w:rPr>
        <w:t>Zhou</w:t>
      </w:r>
      <w:r>
        <w:rPr>
          <w:b/>
          <w:color w:val="000000"/>
          <w:sz w:val="32"/>
        </w:rPr>
        <w:t xml:space="preserve"> </w:t>
      </w:r>
      <w:r w:rsidR="00B119A1">
        <w:rPr>
          <w:b/>
          <w:color w:val="000000"/>
          <w:sz w:val="32"/>
        </w:rPr>
        <w:t>CURRICULUM VITAE</w:t>
      </w:r>
    </w:p>
    <w:p w14:paraId="3EBABC59" w14:textId="77777777" w:rsidR="007B3ABE" w:rsidRDefault="007B3ABE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7B3ABE" w14:paraId="17B1544A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1CD86864" w14:textId="77777777" w:rsidR="007B3ABE" w:rsidRDefault="00B119A1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352997CD" w14:textId="23C4BE02" w:rsidR="007B3ABE" w:rsidRDefault="008D030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DBA0B4C" wp14:editId="755041C4">
                  <wp:extent cx="1334135" cy="17983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ABE" w14:paraId="1A77E158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08FB52EF" w14:textId="77777777" w:rsidR="007B3ABE" w:rsidRDefault="00B119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2CA94935" w14:textId="43083264" w:rsidR="007B3ABE" w:rsidRDefault="008D0303">
            <w:pPr>
              <w:jc w:val="center"/>
              <w:rPr>
                <w:sz w:val="24"/>
              </w:rPr>
            </w:pPr>
            <w:r w:rsidRPr="00357D9D">
              <w:rPr>
                <w:sz w:val="22"/>
                <w:szCs w:val="22"/>
              </w:rPr>
              <w:t>Zhou</w:t>
            </w:r>
            <w:r>
              <w:rPr>
                <w:sz w:val="22"/>
                <w:szCs w:val="22"/>
              </w:rPr>
              <w:t xml:space="preserve"> </w:t>
            </w:r>
            <w:r w:rsidRPr="00357D9D">
              <w:rPr>
                <w:sz w:val="22"/>
                <w:szCs w:val="22"/>
              </w:rPr>
              <w:t>Dao-</w:t>
            </w:r>
            <w:proofErr w:type="spellStart"/>
            <w:r w:rsidRPr="00357D9D">
              <w:rPr>
                <w:sz w:val="22"/>
                <w:szCs w:val="22"/>
              </w:rPr>
              <w:t>Xiu</w:t>
            </w:r>
            <w:proofErr w:type="spellEnd"/>
          </w:p>
        </w:tc>
        <w:tc>
          <w:tcPr>
            <w:tcW w:w="2127" w:type="dxa"/>
            <w:vAlign w:val="center"/>
          </w:tcPr>
          <w:p w14:paraId="756A3A70" w14:textId="77777777" w:rsidR="007B3ABE" w:rsidRDefault="00B119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0750BFC5" w14:textId="77777777" w:rsidR="007B3ABE" w:rsidRDefault="007B3ABE">
            <w:pPr>
              <w:jc w:val="center"/>
              <w:rPr>
                <w:sz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3FD99D64" w14:textId="77777777" w:rsidR="007B3ABE" w:rsidRDefault="007B3ABE">
            <w:pPr>
              <w:jc w:val="center"/>
              <w:rPr>
                <w:sz w:val="24"/>
              </w:rPr>
            </w:pPr>
          </w:p>
        </w:tc>
      </w:tr>
      <w:tr w:rsidR="007B3ABE" w14:paraId="3A143394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040CA28C" w14:textId="77777777" w:rsidR="007B3ABE" w:rsidRDefault="00B11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73C48376" w14:textId="60F7F384" w:rsidR="007B3ABE" w:rsidRDefault="008D0303">
            <w:pPr>
              <w:jc w:val="center"/>
              <w:rPr>
                <w:sz w:val="24"/>
              </w:rPr>
            </w:pPr>
            <w:r w:rsidRPr="00357D9D">
              <w:rPr>
                <w:sz w:val="22"/>
                <w:szCs w:val="22"/>
              </w:rPr>
              <w:t>Professor</w:t>
            </w:r>
          </w:p>
        </w:tc>
        <w:tc>
          <w:tcPr>
            <w:tcW w:w="2111" w:type="dxa"/>
            <w:vMerge/>
          </w:tcPr>
          <w:p w14:paraId="54F44552" w14:textId="77777777" w:rsidR="007B3ABE" w:rsidRDefault="007B3ABE">
            <w:pPr>
              <w:jc w:val="center"/>
              <w:rPr>
                <w:sz w:val="24"/>
              </w:rPr>
            </w:pPr>
          </w:p>
        </w:tc>
      </w:tr>
      <w:tr w:rsidR="007B3ABE" w14:paraId="4BD445F9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340B97F9" w14:textId="77777777" w:rsidR="007B3ABE" w:rsidRDefault="00B11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3BD1F1D1" w14:textId="77777777" w:rsidR="007B3ABE" w:rsidRDefault="007B3ABE">
            <w:pPr>
              <w:jc w:val="center"/>
              <w:rPr>
                <w:sz w:val="24"/>
              </w:rPr>
            </w:pPr>
          </w:p>
        </w:tc>
        <w:tc>
          <w:tcPr>
            <w:tcW w:w="2111" w:type="dxa"/>
            <w:vMerge/>
          </w:tcPr>
          <w:p w14:paraId="0036A7E9" w14:textId="77777777" w:rsidR="007B3ABE" w:rsidRDefault="007B3ABE">
            <w:pPr>
              <w:jc w:val="center"/>
              <w:rPr>
                <w:sz w:val="24"/>
              </w:rPr>
            </w:pPr>
          </w:p>
        </w:tc>
      </w:tr>
      <w:tr w:rsidR="007B3ABE" w14:paraId="2BDB8F84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298D415E" w14:textId="77777777" w:rsidR="007B3ABE" w:rsidRDefault="00B11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2B118832" w14:textId="11436977" w:rsidR="007B3ABE" w:rsidRPr="008D0303" w:rsidRDefault="00B119A1" w:rsidP="008D0303">
            <w:pPr>
              <w:spacing w:line="46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8D0303" w:rsidRPr="00357D9D">
              <w:rPr>
                <w:color w:val="000000"/>
              </w:rPr>
              <w:t>dxzhou@mail.hzau.edu.cn</w:t>
            </w:r>
            <w:proofErr w:type="spellEnd"/>
          </w:p>
        </w:tc>
        <w:tc>
          <w:tcPr>
            <w:tcW w:w="2111" w:type="dxa"/>
            <w:vMerge/>
          </w:tcPr>
          <w:p w14:paraId="5AA29FDC" w14:textId="77777777" w:rsidR="007B3ABE" w:rsidRDefault="007B3ABE">
            <w:pPr>
              <w:jc w:val="center"/>
              <w:rPr>
                <w:sz w:val="24"/>
              </w:rPr>
            </w:pPr>
          </w:p>
        </w:tc>
      </w:tr>
      <w:tr w:rsidR="007B3ABE" w14:paraId="39585311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211D9791" w14:textId="77777777" w:rsidR="007B3ABE" w:rsidRDefault="00B11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6A80D0BF" w14:textId="020B45DE" w:rsidR="008D0303" w:rsidRPr="00357D9D" w:rsidRDefault="008D0303" w:rsidP="008D0303">
            <w:pPr>
              <w:spacing w:line="400" w:lineRule="exact"/>
              <w:rPr>
                <w:color w:val="000000"/>
              </w:rPr>
            </w:pPr>
            <w:proofErr w:type="spellStart"/>
            <w:r w:rsidRPr="00357D9D">
              <w:rPr>
                <w:color w:val="000000"/>
              </w:rPr>
              <w:t>B512</w:t>
            </w:r>
            <w:proofErr w:type="spellEnd"/>
            <w:r w:rsidRPr="00357D9D">
              <w:rPr>
                <w:color w:val="000000"/>
              </w:rPr>
              <w:t>, State Key Laboratory of Crop Genetics Improvement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HZAU</w:t>
            </w:r>
            <w:proofErr w:type="spellEnd"/>
            <w:r>
              <w:rPr>
                <w:color w:val="000000"/>
              </w:rPr>
              <w:t>, Wuhan, China</w:t>
            </w:r>
          </w:p>
          <w:p w14:paraId="074C5CA3" w14:textId="77777777" w:rsidR="007B3ABE" w:rsidRPr="008D0303" w:rsidRDefault="007B3ABE">
            <w:pPr>
              <w:jc w:val="center"/>
              <w:rPr>
                <w:sz w:val="24"/>
              </w:rPr>
            </w:pPr>
          </w:p>
        </w:tc>
        <w:tc>
          <w:tcPr>
            <w:tcW w:w="2111" w:type="dxa"/>
            <w:vMerge/>
          </w:tcPr>
          <w:p w14:paraId="178A8D38" w14:textId="77777777" w:rsidR="007B3ABE" w:rsidRDefault="007B3ABE">
            <w:pPr>
              <w:jc w:val="center"/>
              <w:rPr>
                <w:sz w:val="24"/>
              </w:rPr>
            </w:pPr>
          </w:p>
        </w:tc>
      </w:tr>
      <w:tr w:rsidR="007B3ABE" w14:paraId="0C30D69E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0C779616" w14:textId="77777777" w:rsidR="007B3ABE" w:rsidRDefault="00B11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62C5747A" w14:textId="35F45B93" w:rsidR="007B3ABE" w:rsidRDefault="008D0303">
            <w:pPr>
              <w:jc w:val="center"/>
              <w:rPr>
                <w:sz w:val="24"/>
              </w:rPr>
            </w:pPr>
            <w:r w:rsidRPr="00357D9D">
              <w:rPr>
                <w:color w:val="000000"/>
              </w:rPr>
              <w:t>027-87281800</w:t>
            </w:r>
          </w:p>
        </w:tc>
        <w:tc>
          <w:tcPr>
            <w:tcW w:w="1133" w:type="dxa"/>
            <w:vAlign w:val="center"/>
          </w:tcPr>
          <w:p w14:paraId="4C1245C9" w14:textId="77777777" w:rsidR="007B3ABE" w:rsidRDefault="00B11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740C0536" w14:textId="77777777" w:rsidR="007B3ABE" w:rsidRDefault="007B3ABE">
            <w:pPr>
              <w:jc w:val="center"/>
              <w:rPr>
                <w:sz w:val="24"/>
              </w:rPr>
            </w:pPr>
          </w:p>
        </w:tc>
      </w:tr>
      <w:tr w:rsidR="007B3ABE" w14:paraId="25F5E054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8A61163" w14:textId="77777777" w:rsidR="007B3ABE" w:rsidRDefault="00B119A1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7B3ABE" w14:paraId="2A82717B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64ABB66D" w14:textId="785A5589" w:rsidR="007B3ABE" w:rsidRPr="008D0303" w:rsidRDefault="008D0303" w:rsidP="008D0303">
            <w:pPr>
              <w:spacing w:line="360" w:lineRule="auto"/>
              <w:rPr>
                <w:sz w:val="24"/>
              </w:rPr>
            </w:pPr>
            <w:r w:rsidRPr="00357D9D">
              <w:rPr>
                <w:color w:val="000000"/>
              </w:rPr>
              <w:t>Rice genomics, Rice epigenetics, Rice developmental biology</w:t>
            </w:r>
          </w:p>
        </w:tc>
      </w:tr>
      <w:tr w:rsidR="007B3ABE" w14:paraId="122BFF39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9483527" w14:textId="77777777" w:rsidR="007B3ABE" w:rsidRDefault="00B119A1">
            <w:pPr>
              <w:jc w:val="left"/>
              <w:rPr>
                <w:b/>
                <w:sz w:val="24"/>
              </w:rPr>
            </w:pPr>
            <w:bookmarkStart w:id="0" w:name="OLE_LINK9"/>
            <w:r>
              <w:rPr>
                <w:rFonts w:hint="eastAsia"/>
                <w:b/>
                <w:sz w:val="24"/>
              </w:rPr>
              <w:t>Professional Memberships</w:t>
            </w:r>
            <w:bookmarkEnd w:id="0"/>
          </w:p>
        </w:tc>
      </w:tr>
      <w:tr w:rsidR="007B3ABE" w14:paraId="1C123FA0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3CEAF052" w14:textId="77777777" w:rsidR="007B3ABE" w:rsidRDefault="007B3ABE">
            <w:pPr>
              <w:pStyle w:val="a9"/>
              <w:ind w:firstLineChars="0" w:firstLine="0"/>
              <w:rPr>
                <w:sz w:val="24"/>
              </w:rPr>
            </w:pPr>
          </w:p>
        </w:tc>
      </w:tr>
      <w:tr w:rsidR="007B3ABE" w14:paraId="6EA4A279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31F9BB2" w14:textId="77777777" w:rsidR="007B3ABE" w:rsidRDefault="00B119A1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7B3ABE" w14:paraId="5DCFD39E" w14:textId="77777777">
        <w:tblPrEx>
          <w:tblCellMar>
            <w:left w:w="108" w:type="dxa"/>
            <w:right w:w="108" w:type="dxa"/>
          </w:tblCellMar>
        </w:tblPrEx>
        <w:trPr>
          <w:trHeight w:val="1025"/>
        </w:trPr>
        <w:tc>
          <w:tcPr>
            <w:tcW w:w="9476" w:type="dxa"/>
            <w:gridSpan w:val="6"/>
            <w:vAlign w:val="center"/>
          </w:tcPr>
          <w:p w14:paraId="3CF9FF9C" w14:textId="77777777" w:rsidR="007B3ABE" w:rsidRDefault="007B3ABE">
            <w:pPr>
              <w:pStyle w:val="a9"/>
              <w:ind w:left="420" w:firstLineChars="0" w:firstLine="0"/>
              <w:rPr>
                <w:sz w:val="24"/>
              </w:rPr>
            </w:pPr>
          </w:p>
        </w:tc>
      </w:tr>
      <w:tr w:rsidR="007B3ABE" w14:paraId="6C019629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8F64D56" w14:textId="77777777" w:rsidR="007B3ABE" w:rsidRDefault="00B119A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7B3ABE" w14:paraId="39C39C4E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17F82FE7" w14:textId="012D9F10" w:rsidR="008D0303" w:rsidRPr="008D0303" w:rsidRDefault="008D0303" w:rsidP="008D0303">
            <w:pPr>
              <w:pStyle w:val="2"/>
              <w:spacing w:line="360" w:lineRule="auto"/>
              <w:rPr>
                <w:rFonts w:eastAsiaTheme="minorEastAsia" w:hint="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015-           </w:t>
            </w:r>
            <w:r w:rsidRPr="00357D9D">
              <w:rPr>
                <w:sz w:val="22"/>
                <w:szCs w:val="22"/>
              </w:rPr>
              <w:t xml:space="preserve">Professor, </w:t>
            </w:r>
            <w:r w:rsidRPr="008D0303">
              <w:rPr>
                <w:rFonts w:eastAsiaTheme="minorEastAsia"/>
                <w:sz w:val="22"/>
                <w:szCs w:val="22"/>
                <w:lang w:eastAsia="zh-CN"/>
              </w:rPr>
              <w:t>H</w:t>
            </w:r>
            <w:r w:rsidRPr="008D0303">
              <w:rPr>
                <w:rFonts w:eastAsiaTheme="minorEastAsia" w:hint="eastAsia"/>
                <w:sz w:val="22"/>
                <w:szCs w:val="22"/>
                <w:lang w:eastAsia="zh-CN"/>
              </w:rPr>
              <w:t>u</w:t>
            </w:r>
            <w:r w:rsidRPr="008D0303">
              <w:rPr>
                <w:rFonts w:eastAsiaTheme="minorEastAsia"/>
                <w:sz w:val="22"/>
                <w:szCs w:val="22"/>
                <w:lang w:eastAsia="zh-CN"/>
              </w:rPr>
              <w:t>azhong Agricultural University</w:t>
            </w:r>
            <w:r w:rsidRPr="008D0303">
              <w:rPr>
                <w:rFonts w:eastAsiaTheme="minorEastAsia"/>
                <w:sz w:val="22"/>
                <w:szCs w:val="22"/>
                <w:lang w:eastAsia="zh-CN"/>
              </w:rPr>
              <w:t xml:space="preserve">, </w:t>
            </w:r>
            <w:r w:rsidRPr="008D0303">
              <w:rPr>
                <w:rFonts w:eastAsiaTheme="minorEastAsia"/>
                <w:sz w:val="22"/>
                <w:szCs w:val="22"/>
                <w:lang w:eastAsia="zh-CN"/>
              </w:rPr>
              <w:t>China</w:t>
            </w:r>
          </w:p>
          <w:p w14:paraId="40B94966" w14:textId="0802C8E0" w:rsidR="008D0303" w:rsidRPr="00357D9D" w:rsidRDefault="008D0303" w:rsidP="008D0303">
            <w:pPr>
              <w:pStyle w:val="2"/>
              <w:spacing w:line="360" w:lineRule="auto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2000-</w:t>
            </w:r>
            <w:r>
              <w:rPr>
                <w:sz w:val="22"/>
                <w:szCs w:val="22"/>
              </w:rPr>
              <w:t>2015</w:t>
            </w:r>
            <w:r w:rsidRPr="00357D9D">
              <w:rPr>
                <w:sz w:val="22"/>
                <w:szCs w:val="22"/>
              </w:rPr>
              <w:tab/>
            </w:r>
            <w:r w:rsidRPr="00357D9D">
              <w:rPr>
                <w:sz w:val="22"/>
                <w:szCs w:val="22"/>
              </w:rPr>
              <w:tab/>
              <w:t xml:space="preserve">Professor, Université de Paris sud 11, France. </w:t>
            </w:r>
          </w:p>
          <w:p w14:paraId="1F41B801" w14:textId="409D97B0" w:rsidR="008D0303" w:rsidRPr="00357D9D" w:rsidRDefault="008D0303" w:rsidP="008D0303">
            <w:pPr>
              <w:pStyle w:val="2"/>
              <w:spacing w:line="360" w:lineRule="auto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1996-2000</w:t>
            </w:r>
            <w:r w:rsidRPr="00357D9D">
              <w:rPr>
                <w:sz w:val="22"/>
                <w:szCs w:val="22"/>
              </w:rPr>
              <w:tab/>
            </w:r>
            <w:r w:rsidRPr="00357D9D">
              <w:rPr>
                <w:sz w:val="22"/>
                <w:szCs w:val="22"/>
              </w:rPr>
              <w:tab/>
              <w:t xml:space="preserve">Professor, Université de Picardie, France. </w:t>
            </w:r>
          </w:p>
          <w:p w14:paraId="373CD20F" w14:textId="31ABA4AB" w:rsidR="008D0303" w:rsidRPr="00357D9D" w:rsidRDefault="008D0303" w:rsidP="008D0303">
            <w:pPr>
              <w:pStyle w:val="2"/>
              <w:spacing w:line="360" w:lineRule="auto"/>
              <w:ind w:left="2124" w:hanging="1764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1990-1996</w:t>
            </w:r>
            <w:r w:rsidRPr="00357D9D">
              <w:rPr>
                <w:sz w:val="22"/>
                <w:szCs w:val="22"/>
              </w:rPr>
              <w:tab/>
              <w:t xml:space="preserve">Chargé de recherche of CNRS, France. </w:t>
            </w:r>
          </w:p>
          <w:p w14:paraId="33535F2B" w14:textId="77777777" w:rsidR="008D0303" w:rsidRPr="00357D9D" w:rsidRDefault="008D0303" w:rsidP="008D0303">
            <w:pPr>
              <w:pStyle w:val="2"/>
              <w:spacing w:line="360" w:lineRule="auto"/>
              <w:ind w:left="2124" w:hanging="1764"/>
              <w:rPr>
                <w:sz w:val="22"/>
                <w:szCs w:val="22"/>
                <w:lang w:val="en-GB"/>
              </w:rPr>
            </w:pPr>
            <w:r w:rsidRPr="00357D9D">
              <w:rPr>
                <w:sz w:val="22"/>
                <w:szCs w:val="22"/>
                <w:lang w:val="en-GB"/>
              </w:rPr>
              <w:t>1988-1990</w:t>
            </w:r>
            <w:r w:rsidRPr="00357D9D">
              <w:rPr>
                <w:sz w:val="22"/>
                <w:szCs w:val="22"/>
                <w:lang w:val="en-GB"/>
              </w:rPr>
              <w:tab/>
            </w:r>
            <w:proofErr w:type="gramStart"/>
            <w:r w:rsidRPr="00357D9D">
              <w:rPr>
                <w:sz w:val="22"/>
                <w:szCs w:val="22"/>
                <w:lang w:val="en-GB"/>
              </w:rPr>
              <w:t>Post-doctoral</w:t>
            </w:r>
            <w:proofErr w:type="gramEnd"/>
            <w:r w:rsidRPr="00357D9D">
              <w:rPr>
                <w:sz w:val="22"/>
                <w:szCs w:val="22"/>
                <w:lang w:val="en-GB"/>
              </w:rPr>
              <w:t xml:space="preserve"> fellow, </w:t>
            </w:r>
            <w:smartTag w:uri="urn:schemas-microsoft-com:office:smarttags" w:element="place">
              <w:smartTag w:uri="urn:schemas-microsoft-com:office:smarttags" w:element="City">
                <w:r w:rsidRPr="00357D9D">
                  <w:rPr>
                    <w:sz w:val="22"/>
                    <w:szCs w:val="22"/>
                    <w:lang w:val="en-GB"/>
                  </w:rPr>
                  <w:t>University of California San Francisco</w:t>
                </w:r>
              </w:smartTag>
              <w:r w:rsidRPr="00357D9D">
                <w:rPr>
                  <w:sz w:val="22"/>
                  <w:szCs w:val="22"/>
                  <w:lang w:val="en-GB"/>
                </w:rPr>
                <w:t xml:space="preserve">, </w:t>
              </w:r>
              <w:smartTag w:uri="urn:schemas-microsoft-com:office:smarttags" w:element="country-region">
                <w:r w:rsidRPr="00357D9D">
                  <w:rPr>
                    <w:sz w:val="22"/>
                    <w:szCs w:val="22"/>
                    <w:lang w:val="en-GB"/>
                  </w:rPr>
                  <w:t>USA</w:t>
                </w:r>
              </w:smartTag>
            </w:smartTag>
            <w:r w:rsidRPr="00357D9D">
              <w:rPr>
                <w:sz w:val="22"/>
                <w:szCs w:val="22"/>
                <w:lang w:val="en-GB"/>
              </w:rPr>
              <w:t xml:space="preserve"> </w:t>
            </w:r>
          </w:p>
          <w:p w14:paraId="5AC7BBA1" w14:textId="70F690D5" w:rsidR="007B3ABE" w:rsidRDefault="008D0303" w:rsidP="008D0303">
            <w:pPr>
              <w:pStyle w:val="2"/>
              <w:spacing w:line="360" w:lineRule="auto"/>
            </w:pPr>
            <w:r w:rsidRPr="00357D9D">
              <w:rPr>
                <w:sz w:val="22"/>
                <w:szCs w:val="22"/>
              </w:rPr>
              <w:t>1985-1988</w:t>
            </w:r>
            <w:r w:rsidRPr="00357D9D">
              <w:rPr>
                <w:sz w:val="22"/>
                <w:szCs w:val="22"/>
              </w:rPr>
              <w:tab/>
            </w:r>
            <w:r w:rsidRPr="00357D9D">
              <w:rPr>
                <w:sz w:val="22"/>
                <w:szCs w:val="22"/>
              </w:rPr>
              <w:tab/>
              <w:t>PhD, Université de Grenoble, France</w:t>
            </w:r>
          </w:p>
          <w:p w14:paraId="3B7605A7" w14:textId="77777777" w:rsidR="007B3ABE" w:rsidRDefault="007B3ABE">
            <w:pPr>
              <w:pStyle w:val="a9"/>
              <w:ind w:left="420" w:firstLineChars="0" w:firstLine="0"/>
              <w:rPr>
                <w:sz w:val="24"/>
              </w:rPr>
            </w:pPr>
          </w:p>
        </w:tc>
      </w:tr>
      <w:tr w:rsidR="007B3ABE" w14:paraId="3CAED6E3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0501E80" w14:textId="44A3146D" w:rsidR="007B3ABE" w:rsidRDefault="00B119A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  <w:r w:rsidR="008D0303">
              <w:rPr>
                <w:b/>
                <w:sz w:val="24"/>
              </w:rPr>
              <w:t xml:space="preserve"> </w:t>
            </w:r>
            <w:r w:rsidR="008D0303">
              <w:rPr>
                <w:rFonts w:hint="eastAsia"/>
                <w:b/>
                <w:color w:val="000000"/>
              </w:rPr>
              <w:t>(</w:t>
            </w:r>
            <w:r w:rsidR="008D0303">
              <w:rPr>
                <w:b/>
                <w:color w:val="000000"/>
              </w:rPr>
              <w:t>last</w:t>
            </w:r>
            <w:r w:rsidR="008D0303" w:rsidRPr="002B3EA2">
              <w:rPr>
                <w:b/>
                <w:bCs/>
                <w:color w:val="000000"/>
              </w:rPr>
              <w:t xml:space="preserve"> </w:t>
            </w:r>
            <w:r w:rsidR="008D0303" w:rsidRPr="002B3EA2">
              <w:rPr>
                <w:b/>
                <w:bCs/>
                <w:sz w:val="22"/>
                <w:szCs w:val="22"/>
                <w:lang w:val="en-GB"/>
              </w:rPr>
              <w:t>5 years</w:t>
            </w:r>
            <w:r w:rsidR="008D0303" w:rsidRPr="002B3EA2">
              <w:rPr>
                <w:b/>
                <w:color w:val="000000"/>
              </w:rPr>
              <w:t>）</w:t>
            </w:r>
          </w:p>
        </w:tc>
      </w:tr>
      <w:tr w:rsidR="007B3ABE" w14:paraId="52F57267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1036B447" w14:textId="77777777" w:rsidR="008D0303" w:rsidRPr="002B3EA2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2B3EA2">
              <w:rPr>
                <w:sz w:val="22"/>
                <w:szCs w:val="22"/>
              </w:rPr>
              <w:lastRenderedPageBreak/>
              <w:t>Zhang X</w:t>
            </w:r>
            <w:r w:rsidRPr="002B3EA2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2B3EA2">
              <w:rPr>
                <w:sz w:val="22"/>
                <w:szCs w:val="22"/>
              </w:rPr>
              <w:t>, Jia Q</w:t>
            </w:r>
            <w:r w:rsidRPr="002B3EA2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2B3EA2">
              <w:rPr>
                <w:sz w:val="22"/>
                <w:szCs w:val="22"/>
              </w:rPr>
              <w:t xml:space="preserve">, Wang W, Chang Y, Liu Q, Chu C, Tian J, Yuan M, Zhao Y, </w:t>
            </w:r>
            <w:r w:rsidRPr="002B3EA2">
              <w:rPr>
                <w:b/>
                <w:sz w:val="22"/>
                <w:szCs w:val="22"/>
              </w:rPr>
              <w:t>Zhou DX</w:t>
            </w:r>
            <w:r w:rsidRPr="002B3EA2">
              <w:rPr>
                <w:b/>
                <w:bCs/>
                <w:sz w:val="22"/>
                <w:szCs w:val="22"/>
              </w:rPr>
              <w:t>*</w:t>
            </w:r>
            <w:r w:rsidRPr="002B3EA2">
              <w:rPr>
                <w:bCs/>
                <w:sz w:val="22"/>
                <w:szCs w:val="22"/>
              </w:rPr>
              <w:t xml:space="preserve"> (2025). </w:t>
            </w:r>
            <w:hyperlink r:id="rId8" w:history="1">
              <w:proofErr w:type="spellStart"/>
              <w:r w:rsidRPr="002B3EA2">
                <w:rPr>
                  <w:sz w:val="22"/>
                  <w:szCs w:val="22"/>
                </w:rPr>
                <w:t>Microrchidia</w:t>
              </w:r>
              <w:proofErr w:type="spellEnd"/>
              <w:r w:rsidRPr="002B3EA2">
                <w:rPr>
                  <w:sz w:val="22"/>
                  <w:szCs w:val="22"/>
                </w:rPr>
                <w:t xml:space="preserve"> ATPases and DNA </w:t>
              </w:r>
              <w:proofErr w:type="spellStart"/>
              <w:r w:rsidRPr="002B3EA2">
                <w:rPr>
                  <w:sz w:val="22"/>
                  <w:szCs w:val="22"/>
                </w:rPr>
                <w:t>6mA</w:t>
              </w:r>
              <w:proofErr w:type="spellEnd"/>
              <w:r w:rsidRPr="002B3EA2">
                <w:rPr>
                  <w:sz w:val="22"/>
                  <w:szCs w:val="22"/>
                </w:rPr>
                <w:t xml:space="preserve"> demethylase </w:t>
              </w:r>
              <w:proofErr w:type="spellStart"/>
              <w:r w:rsidRPr="002B3EA2">
                <w:rPr>
                  <w:sz w:val="22"/>
                  <w:szCs w:val="22"/>
                </w:rPr>
                <w:t>ALKBH1</w:t>
              </w:r>
              <w:proofErr w:type="spellEnd"/>
              <w:r w:rsidRPr="002B3EA2">
                <w:rPr>
                  <w:sz w:val="22"/>
                  <w:szCs w:val="22"/>
                </w:rPr>
                <w:t xml:space="preserve"> act antagonistically on </w:t>
              </w:r>
              <w:proofErr w:type="spellStart"/>
              <w:r w:rsidRPr="002B3EA2">
                <w:rPr>
                  <w:sz w:val="22"/>
                  <w:szCs w:val="22"/>
                </w:rPr>
                <w:t>PRC2</w:t>
              </w:r>
              <w:proofErr w:type="spellEnd"/>
              <w:r w:rsidRPr="002B3EA2">
                <w:rPr>
                  <w:sz w:val="22"/>
                  <w:szCs w:val="22"/>
                </w:rPr>
                <w:t xml:space="preserve"> to control chromatin structure and stress tolerance.</w:t>
              </w:r>
            </w:hyperlink>
            <w:r w:rsidRPr="002B3EA2">
              <w:rPr>
                <w:sz w:val="22"/>
                <w:szCs w:val="22"/>
              </w:rPr>
              <w:t xml:space="preserve"> </w:t>
            </w:r>
            <w:r w:rsidRPr="002B3EA2">
              <w:rPr>
                <w:b/>
                <w:bCs/>
                <w:i/>
                <w:iCs/>
                <w:sz w:val="22"/>
                <w:szCs w:val="22"/>
              </w:rPr>
              <w:t>Nat</w:t>
            </w:r>
            <w:r>
              <w:rPr>
                <w:b/>
                <w:bCs/>
                <w:i/>
                <w:iCs/>
                <w:sz w:val="22"/>
                <w:szCs w:val="22"/>
              </w:rPr>
              <w:t>ure</w:t>
            </w:r>
            <w:r w:rsidRPr="002B3EA2">
              <w:rPr>
                <w:b/>
                <w:bCs/>
                <w:i/>
                <w:iCs/>
                <w:sz w:val="22"/>
                <w:szCs w:val="22"/>
              </w:rPr>
              <w:t xml:space="preserve"> Plants</w:t>
            </w:r>
            <w:r w:rsidRPr="002B3E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B3EA2">
              <w:rPr>
                <w:sz w:val="22"/>
                <w:szCs w:val="22"/>
              </w:rPr>
              <w:t xml:space="preserve">11(8):1591-1607. </w:t>
            </w:r>
          </w:p>
          <w:p w14:paraId="1DAEB700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Chen Z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>, Xu Q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 xml:space="preserve">, Wang, Zhao H, Yue Y, Liu B, </w:t>
            </w:r>
            <w:proofErr w:type="spellStart"/>
            <w:r w:rsidRPr="00357D9D">
              <w:rPr>
                <w:sz w:val="22"/>
                <w:szCs w:val="22"/>
              </w:rPr>
              <w:t>Xiong</w:t>
            </w:r>
            <w:proofErr w:type="spellEnd"/>
            <w:r w:rsidRPr="00357D9D">
              <w:rPr>
                <w:sz w:val="22"/>
                <w:szCs w:val="22"/>
              </w:rPr>
              <w:t xml:space="preserve"> L, Zhao Y</w:t>
            </w:r>
            <w:r w:rsidRPr="00357D9D">
              <w:rPr>
                <w:b/>
                <w:bCs/>
                <w:sz w:val="22"/>
                <w:szCs w:val="22"/>
              </w:rPr>
              <w:t>*</w:t>
            </w:r>
            <w:r w:rsidRPr="00357D9D">
              <w:rPr>
                <w:sz w:val="22"/>
                <w:szCs w:val="22"/>
              </w:rPr>
              <w:t xml:space="preserve">, </w:t>
            </w:r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b/>
                <w:bCs/>
                <w:sz w:val="22"/>
                <w:szCs w:val="22"/>
              </w:rPr>
              <w:t>*</w:t>
            </w:r>
            <w:r w:rsidRPr="00357D9D">
              <w:rPr>
                <w:bCs/>
                <w:sz w:val="22"/>
                <w:szCs w:val="22"/>
              </w:rPr>
              <w:t xml:space="preserve"> (2024) A histone deacetylase confers plant tolerance to heat stress by controlling protein </w:t>
            </w:r>
            <w:proofErr w:type="spellStart"/>
            <w:r w:rsidRPr="00357D9D">
              <w:rPr>
                <w:bCs/>
                <w:sz w:val="22"/>
                <w:szCs w:val="22"/>
              </w:rPr>
              <w:t>lysinedeacetylation</w:t>
            </w:r>
            <w:proofErr w:type="spellEnd"/>
            <w:r w:rsidRPr="00357D9D">
              <w:rPr>
                <w:bCs/>
                <w:sz w:val="22"/>
                <w:szCs w:val="22"/>
              </w:rPr>
              <w:t xml:space="preserve"> and stress granule formation in rice. </w:t>
            </w:r>
            <w:r w:rsidRPr="00357D9D">
              <w:rPr>
                <w:b/>
                <w:bCs/>
                <w:i/>
                <w:iCs/>
                <w:sz w:val="22"/>
                <w:szCs w:val="22"/>
              </w:rPr>
              <w:t xml:space="preserve">Cell Reports, </w:t>
            </w:r>
            <w:r w:rsidRPr="00357D9D">
              <w:rPr>
                <w:bCs/>
                <w:sz w:val="22"/>
                <w:szCs w:val="22"/>
              </w:rPr>
              <w:t>43, 114642</w:t>
            </w:r>
          </w:p>
          <w:p w14:paraId="52AF3F1C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rStyle w:val="docsum-authors"/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Li X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>, Zhu B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 xml:space="preserve">, Lu Y, Zhao F, Liu Q, Wang J, Ye M, Chen S, </w:t>
            </w:r>
            <w:proofErr w:type="spellStart"/>
            <w:r w:rsidRPr="00357D9D">
              <w:rPr>
                <w:sz w:val="22"/>
                <w:szCs w:val="22"/>
              </w:rPr>
              <w:t>Nie</w:t>
            </w:r>
            <w:proofErr w:type="spellEnd"/>
            <w:r w:rsidRPr="00357D9D">
              <w:rPr>
                <w:sz w:val="22"/>
                <w:szCs w:val="22"/>
              </w:rPr>
              <w:t xml:space="preserve"> J, </w:t>
            </w:r>
            <w:proofErr w:type="spellStart"/>
            <w:r w:rsidRPr="00357D9D">
              <w:rPr>
                <w:sz w:val="22"/>
                <w:szCs w:val="22"/>
              </w:rPr>
              <w:t>Xiong</w:t>
            </w:r>
            <w:proofErr w:type="spellEnd"/>
            <w:r w:rsidRPr="00357D9D">
              <w:rPr>
                <w:sz w:val="22"/>
                <w:szCs w:val="22"/>
              </w:rPr>
              <w:t xml:space="preserve"> L, Zhao Y, Wu C, </w:t>
            </w:r>
            <w:r w:rsidRPr="00357D9D">
              <w:rPr>
                <w:b/>
                <w:bCs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 xml:space="preserve">* (2024) DNA methylation remodeling and functional implication during male gametogenesis in rice. </w:t>
            </w:r>
            <w:r w:rsidRPr="00357D9D">
              <w:rPr>
                <w:b/>
                <w:bCs/>
                <w:i/>
                <w:iCs/>
                <w:sz w:val="22"/>
                <w:szCs w:val="22"/>
              </w:rPr>
              <w:t>Genome Biology</w:t>
            </w:r>
            <w:r w:rsidRPr="00357D9D">
              <w:rPr>
                <w:bCs/>
                <w:i/>
                <w:iCs/>
                <w:sz w:val="22"/>
                <w:szCs w:val="22"/>
              </w:rPr>
              <w:t>,</w:t>
            </w:r>
            <w:r w:rsidRPr="00357D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57D9D">
              <w:rPr>
                <w:sz w:val="22"/>
                <w:szCs w:val="22"/>
              </w:rPr>
              <w:t>25:84</w:t>
            </w:r>
          </w:p>
          <w:p w14:paraId="2814F349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rStyle w:val="docsum-journal-citation"/>
                <w:sz w:val="22"/>
                <w:szCs w:val="22"/>
              </w:rPr>
            </w:pPr>
            <w:r w:rsidRPr="00357D9D">
              <w:rPr>
                <w:rStyle w:val="docsum-authors"/>
                <w:sz w:val="22"/>
                <w:szCs w:val="22"/>
              </w:rPr>
              <w:t>Yu Y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rStyle w:val="docsum-authors"/>
                <w:sz w:val="22"/>
                <w:szCs w:val="22"/>
              </w:rPr>
              <w:t xml:space="preserve">, Zhao F, Yue Y, Zhao Y, </w:t>
            </w:r>
            <w:r w:rsidRPr="00357D9D">
              <w:rPr>
                <w:rStyle w:val="docsum-authors"/>
                <w:b/>
                <w:bCs/>
                <w:sz w:val="22"/>
                <w:szCs w:val="22"/>
              </w:rPr>
              <w:t>Zhou DX</w:t>
            </w:r>
            <w:r w:rsidRPr="00357D9D">
              <w:rPr>
                <w:b/>
                <w:bCs/>
                <w:sz w:val="22"/>
                <w:szCs w:val="22"/>
              </w:rPr>
              <w:t>*</w:t>
            </w:r>
            <w:r w:rsidRPr="00357D9D">
              <w:rPr>
                <w:rStyle w:val="docsum-authors"/>
                <w:b/>
                <w:bCs/>
                <w:sz w:val="22"/>
                <w:szCs w:val="22"/>
              </w:rPr>
              <w:t xml:space="preserve"> </w:t>
            </w:r>
            <w:r w:rsidRPr="00357D9D">
              <w:rPr>
                <w:rStyle w:val="docsum-authors"/>
                <w:bCs/>
                <w:sz w:val="22"/>
                <w:szCs w:val="22"/>
              </w:rPr>
              <w:t>(2024)</w:t>
            </w:r>
            <w:r w:rsidRPr="00357D9D">
              <w:rPr>
                <w:rStyle w:val="docsum-authors"/>
                <w:b/>
                <w:bCs/>
                <w:sz w:val="22"/>
                <w:szCs w:val="22"/>
              </w:rPr>
              <w:t xml:space="preserve"> 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Lysine acetylation of histone acetyltransferase adaptor protein </w:t>
            </w:r>
            <w:proofErr w:type="spellStart"/>
            <w:r w:rsidRPr="00357D9D">
              <w:rPr>
                <w:sz w:val="22"/>
                <w:szCs w:val="22"/>
                <w:shd w:val="clear" w:color="auto" w:fill="FFFFFF"/>
              </w:rPr>
              <w:t>ADA2</w:t>
            </w:r>
            <w:proofErr w:type="spellEnd"/>
            <w:r w:rsidRPr="00357D9D">
              <w:rPr>
                <w:sz w:val="22"/>
                <w:szCs w:val="22"/>
                <w:shd w:val="clear" w:color="auto" w:fill="FFFFFF"/>
              </w:rPr>
              <w:t xml:space="preserve"> is a mechanism of metabolic control of chromatin modification in plants.</w:t>
            </w:r>
            <w:r w:rsidRPr="00357D9D">
              <w:rPr>
                <w:sz w:val="22"/>
                <w:szCs w:val="22"/>
              </w:rPr>
              <w:t xml:space="preserve"> </w:t>
            </w:r>
            <w:r w:rsidRPr="00357D9D">
              <w:rPr>
                <w:rStyle w:val="docsum-journal-citation"/>
                <w:b/>
                <w:i/>
                <w:sz w:val="22"/>
                <w:szCs w:val="22"/>
              </w:rPr>
              <w:t>Nature Plants</w:t>
            </w:r>
            <w:r w:rsidRPr="00357D9D">
              <w:rPr>
                <w:rStyle w:val="docsum-journal-citation"/>
                <w:b/>
                <w:sz w:val="22"/>
                <w:szCs w:val="22"/>
              </w:rPr>
              <w:t>,</w:t>
            </w:r>
            <w:r w:rsidRPr="00357D9D">
              <w:rPr>
                <w:rStyle w:val="docsum-journal-citation"/>
                <w:sz w:val="22"/>
                <w:szCs w:val="22"/>
              </w:rPr>
              <w:t xml:space="preserve"> 10(3):439-452. </w:t>
            </w:r>
          </w:p>
          <w:p w14:paraId="46C5F064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Liu Q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 xml:space="preserve"> #</w:t>
            </w:r>
            <w:r w:rsidRPr="00357D9D">
              <w:rPr>
                <w:sz w:val="22"/>
                <w:szCs w:val="22"/>
              </w:rPr>
              <w:t>, Ma X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 xml:space="preserve"> #</w:t>
            </w:r>
            <w:r w:rsidRPr="00357D9D">
              <w:rPr>
                <w:sz w:val="22"/>
                <w:szCs w:val="22"/>
              </w:rPr>
              <w:t xml:space="preserve">, Li X, Zhang X, Zhou S, </w:t>
            </w:r>
            <w:proofErr w:type="spellStart"/>
            <w:r w:rsidRPr="00357D9D">
              <w:rPr>
                <w:sz w:val="22"/>
                <w:szCs w:val="22"/>
              </w:rPr>
              <w:t>Xiong</w:t>
            </w:r>
            <w:proofErr w:type="spellEnd"/>
            <w:r w:rsidRPr="00357D9D">
              <w:rPr>
                <w:sz w:val="22"/>
                <w:szCs w:val="22"/>
              </w:rPr>
              <w:t xml:space="preserve"> L, Zhao Y*, </w:t>
            </w:r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 xml:space="preserve">* (2023) Paternal DNA methylation is remodeled to maternal levels in rice zygote. </w:t>
            </w:r>
            <w:r w:rsidRPr="00357D9D">
              <w:rPr>
                <w:b/>
                <w:i/>
                <w:sz w:val="22"/>
                <w:szCs w:val="22"/>
                <w:shd w:val="clear" w:color="auto" w:fill="FDFDFD"/>
              </w:rPr>
              <w:t>Nature Communications</w:t>
            </w:r>
            <w:r w:rsidRPr="00357D9D">
              <w:rPr>
                <w:b/>
                <w:sz w:val="22"/>
                <w:szCs w:val="22"/>
                <w:shd w:val="clear" w:color="auto" w:fill="FDFDFD"/>
              </w:rPr>
              <w:t xml:space="preserve">, 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14 (1):6571. </w:t>
            </w:r>
          </w:p>
          <w:p w14:paraId="32A40100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bCs/>
                <w:sz w:val="22"/>
                <w:szCs w:val="22"/>
              </w:rPr>
              <w:t>Jia Q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bCs/>
                <w:sz w:val="22"/>
                <w:szCs w:val="22"/>
              </w:rPr>
              <w:t>, Zhang X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bCs/>
                <w:sz w:val="22"/>
                <w:szCs w:val="22"/>
              </w:rPr>
              <w:t xml:space="preserve">, Liu Q, Li J, Wang W, Ma X, Zhu B, Li S, Gong S, Tian J, Yuan M, Zhao Y, </w:t>
            </w:r>
            <w:r w:rsidRPr="00357D9D">
              <w:rPr>
                <w:b/>
                <w:bCs/>
                <w:sz w:val="22"/>
                <w:szCs w:val="22"/>
              </w:rPr>
              <w:t>Zhou</w:t>
            </w:r>
            <w:bookmarkStart w:id="1" w:name="OLE_LINK12"/>
            <w:r w:rsidRPr="00357D9D">
              <w:rPr>
                <w:b/>
                <w:bCs/>
                <w:sz w:val="22"/>
                <w:szCs w:val="22"/>
              </w:rPr>
              <w:t xml:space="preserve"> DX</w:t>
            </w:r>
            <w:r w:rsidRPr="00357D9D">
              <w:rPr>
                <w:sz w:val="22"/>
                <w:szCs w:val="22"/>
              </w:rPr>
              <w:t>*</w:t>
            </w:r>
            <w:r w:rsidRPr="00357D9D">
              <w:rPr>
                <w:bCs/>
                <w:sz w:val="22"/>
                <w:szCs w:val="22"/>
              </w:rPr>
              <w:t xml:space="preserve"> (2023)</w:t>
            </w:r>
            <w:r w:rsidRPr="00357D9D">
              <w:rPr>
                <w:sz w:val="22"/>
                <w:szCs w:val="22"/>
              </w:rPr>
              <w:t xml:space="preserve"> A DNA adenine demethylase impairs </w:t>
            </w:r>
            <w:proofErr w:type="spellStart"/>
            <w:r w:rsidRPr="00357D9D">
              <w:rPr>
                <w:sz w:val="22"/>
                <w:szCs w:val="22"/>
              </w:rPr>
              <w:t>PRC2</w:t>
            </w:r>
            <w:proofErr w:type="spellEnd"/>
            <w:r w:rsidRPr="00357D9D">
              <w:rPr>
                <w:sz w:val="22"/>
                <w:szCs w:val="22"/>
              </w:rPr>
              <w:t xml:space="preserve">-mediated repression of genes marked by a specific chromatin signature. </w:t>
            </w:r>
            <w:r w:rsidRPr="00357D9D">
              <w:rPr>
                <w:b/>
                <w:i/>
                <w:sz w:val="22"/>
                <w:szCs w:val="22"/>
              </w:rPr>
              <w:t>Genome Biology</w:t>
            </w:r>
            <w:r w:rsidRPr="00357D9D">
              <w:rPr>
                <w:b/>
                <w:sz w:val="22"/>
                <w:szCs w:val="22"/>
              </w:rPr>
              <w:t>,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 24(1):198.</w:t>
            </w:r>
            <w:bookmarkEnd w:id="1"/>
          </w:p>
          <w:p w14:paraId="58C71A37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Li J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 xml:space="preserve">, Li Q, Wang W, Zhang X, Chu C, Tang X, Zhu B, </w:t>
            </w:r>
            <w:proofErr w:type="spellStart"/>
            <w:r w:rsidRPr="00357D9D">
              <w:rPr>
                <w:sz w:val="22"/>
                <w:szCs w:val="22"/>
              </w:rPr>
              <w:t>Xiong</w:t>
            </w:r>
            <w:proofErr w:type="spellEnd"/>
            <w:r w:rsidRPr="00357D9D">
              <w:rPr>
                <w:sz w:val="22"/>
                <w:szCs w:val="22"/>
              </w:rPr>
              <w:t xml:space="preserve"> L, Zhao Y*, </w:t>
            </w:r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r w:rsidRPr="00357D9D">
              <w:rPr>
                <w:bCs/>
                <w:sz w:val="22"/>
                <w:szCs w:val="22"/>
              </w:rPr>
              <w:t xml:space="preserve"> (2023) </w:t>
            </w:r>
            <w:r w:rsidRPr="00357D9D">
              <w:rPr>
                <w:sz w:val="22"/>
                <w:szCs w:val="22"/>
              </w:rPr>
              <w:t xml:space="preserve">DELLA-mediated gene repression is maintained by chromatin modification in rice. </w:t>
            </w:r>
            <w:proofErr w:type="spellStart"/>
            <w:r w:rsidRPr="00357D9D">
              <w:rPr>
                <w:b/>
                <w:i/>
                <w:sz w:val="22"/>
                <w:szCs w:val="22"/>
              </w:rPr>
              <w:t>EMBO</w:t>
            </w:r>
            <w:proofErr w:type="spellEnd"/>
            <w:r w:rsidRPr="00357D9D">
              <w:rPr>
                <w:b/>
                <w:i/>
                <w:sz w:val="22"/>
                <w:szCs w:val="22"/>
              </w:rPr>
              <w:t xml:space="preserve"> Journal</w:t>
            </w:r>
            <w:r w:rsidRPr="00357D9D">
              <w:rPr>
                <w:b/>
                <w:sz w:val="22"/>
                <w:szCs w:val="22"/>
              </w:rPr>
              <w:t xml:space="preserve">, 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42(21): </w:t>
            </w:r>
            <w:proofErr w:type="spellStart"/>
            <w:r w:rsidRPr="00357D9D">
              <w:rPr>
                <w:sz w:val="22"/>
                <w:szCs w:val="22"/>
                <w:shd w:val="clear" w:color="auto" w:fill="FFFFFF"/>
              </w:rPr>
              <w:t>e114220</w:t>
            </w:r>
            <w:proofErr w:type="spellEnd"/>
            <w:r w:rsidRPr="00357D9D">
              <w:rPr>
                <w:color w:val="4D8055"/>
                <w:sz w:val="22"/>
                <w:szCs w:val="22"/>
                <w:shd w:val="clear" w:color="auto" w:fill="FFFFFF"/>
              </w:rPr>
              <w:t>.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6945992D" w14:textId="77777777" w:rsidR="008D0303" w:rsidRPr="00357D9D" w:rsidRDefault="008D0303" w:rsidP="008D0303">
            <w:pPr>
              <w:numPr>
                <w:ilvl w:val="0"/>
                <w:numId w:val="1"/>
              </w:numPr>
              <w:tabs>
                <w:tab w:val="clear" w:pos="560"/>
                <w:tab w:val="num" w:pos="360"/>
                <w:tab w:val="left" w:pos="2826"/>
              </w:tabs>
              <w:overflowPunct w:val="0"/>
              <w:spacing w:line="360" w:lineRule="auto"/>
              <w:ind w:left="360"/>
              <w:rPr>
                <w:sz w:val="22"/>
                <w:szCs w:val="22"/>
                <w:shd w:val="clear" w:color="auto" w:fill="FFFFFF"/>
              </w:rPr>
            </w:pPr>
            <w:r w:rsidRPr="00357D9D">
              <w:rPr>
                <w:sz w:val="22"/>
                <w:szCs w:val="22"/>
              </w:rPr>
              <w:t>Xu Q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>,</w:t>
            </w:r>
            <w:r w:rsidRPr="00357D9D">
              <w:rPr>
                <w:sz w:val="22"/>
                <w:szCs w:val="22"/>
                <w:vertAlign w:val="superscript"/>
              </w:rPr>
              <w:t xml:space="preserve"> </w:t>
            </w:r>
            <w:r w:rsidRPr="00357D9D">
              <w:rPr>
                <w:sz w:val="22"/>
                <w:szCs w:val="22"/>
              </w:rPr>
              <w:t>Yue Y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 xml:space="preserve">, Liu B, Chen Z, Ma X, Wang J, Zhao Y, </w:t>
            </w:r>
            <w:r w:rsidRPr="00357D9D">
              <w:rPr>
                <w:b/>
                <w:sz w:val="22"/>
                <w:szCs w:val="22"/>
              </w:rPr>
              <w:t>Zhou DX</w:t>
            </w:r>
            <w:bookmarkStart w:id="2" w:name="OLE_LINK7"/>
            <w:r w:rsidRPr="00357D9D">
              <w:rPr>
                <w:sz w:val="22"/>
                <w:szCs w:val="22"/>
              </w:rPr>
              <w:t>*</w:t>
            </w:r>
            <w:bookmarkEnd w:id="2"/>
            <w:r w:rsidRPr="00357D9D">
              <w:rPr>
                <w:sz w:val="22"/>
                <w:szCs w:val="22"/>
              </w:rPr>
              <w:t xml:space="preserve"> (2023) 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ACL and </w:t>
            </w:r>
            <w:proofErr w:type="spellStart"/>
            <w:r w:rsidRPr="00357D9D">
              <w:rPr>
                <w:sz w:val="22"/>
                <w:szCs w:val="22"/>
                <w:shd w:val="clear" w:color="auto" w:fill="FFFFFF"/>
              </w:rPr>
              <w:t>HAT1</w:t>
            </w:r>
            <w:proofErr w:type="spellEnd"/>
            <w:r w:rsidRPr="00357D9D">
              <w:rPr>
                <w:sz w:val="22"/>
                <w:szCs w:val="22"/>
                <w:shd w:val="clear" w:color="auto" w:fill="FFFFFF"/>
              </w:rPr>
              <w:t xml:space="preserve"> form a nuclear module to acetylate histone </w:t>
            </w:r>
            <w:proofErr w:type="spellStart"/>
            <w:r w:rsidRPr="00357D9D">
              <w:rPr>
                <w:sz w:val="22"/>
                <w:szCs w:val="22"/>
                <w:shd w:val="clear" w:color="auto" w:fill="FFFFFF"/>
              </w:rPr>
              <w:t>H4K5</w:t>
            </w:r>
            <w:proofErr w:type="spellEnd"/>
            <w:r w:rsidRPr="00357D9D">
              <w:rPr>
                <w:sz w:val="22"/>
                <w:szCs w:val="22"/>
                <w:shd w:val="clear" w:color="auto" w:fill="FFFFFF"/>
              </w:rPr>
              <w:t xml:space="preserve"> and promote cell proliferation. </w:t>
            </w:r>
            <w:r w:rsidRPr="00357D9D">
              <w:rPr>
                <w:b/>
                <w:i/>
                <w:sz w:val="22"/>
                <w:szCs w:val="22"/>
                <w:shd w:val="clear" w:color="auto" w:fill="FFFFFF"/>
              </w:rPr>
              <w:t>Nature Communications</w:t>
            </w:r>
            <w:r w:rsidRPr="00357D9D">
              <w:rPr>
                <w:b/>
                <w:sz w:val="22"/>
                <w:szCs w:val="22"/>
                <w:shd w:val="clear" w:color="auto" w:fill="FFFFFF"/>
              </w:rPr>
              <w:t>,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 14(1):3265.</w:t>
            </w:r>
          </w:p>
          <w:p w14:paraId="2E125473" w14:textId="77777777" w:rsidR="008D0303" w:rsidRPr="00357D9D" w:rsidRDefault="008D0303" w:rsidP="008D0303">
            <w:pPr>
              <w:numPr>
                <w:ilvl w:val="0"/>
                <w:numId w:val="1"/>
              </w:numPr>
              <w:tabs>
                <w:tab w:val="clear" w:pos="560"/>
                <w:tab w:val="num" w:pos="360"/>
                <w:tab w:val="left" w:pos="2826"/>
              </w:tabs>
              <w:overflowPunct w:val="0"/>
              <w:spacing w:line="360" w:lineRule="auto"/>
              <w:ind w:left="360"/>
              <w:rPr>
                <w:sz w:val="22"/>
                <w:szCs w:val="22"/>
                <w:shd w:val="clear" w:color="auto" w:fill="FFFFFF"/>
              </w:rPr>
            </w:pPr>
            <w:r w:rsidRPr="00357D9D">
              <w:rPr>
                <w:sz w:val="22"/>
                <w:szCs w:val="22"/>
                <w:shd w:val="clear" w:color="auto" w:fill="FFFFFF"/>
              </w:rPr>
              <w:t xml:space="preserve">Cui X, Dard A, Reichheld JP, </w:t>
            </w:r>
            <w:r w:rsidRPr="00357D9D">
              <w:rPr>
                <w:b/>
                <w:bCs/>
                <w:sz w:val="22"/>
                <w:szCs w:val="22"/>
                <w:shd w:val="clear" w:color="auto" w:fill="FFFFFF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. Multifaceted functions of histone deacetylases in stress response. </w:t>
            </w:r>
            <w:r w:rsidRPr="00357D9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Trends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in </w:t>
            </w:r>
            <w:r w:rsidRPr="00357D9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Plant Sci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ence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. 2023 </w:t>
            </w:r>
            <w:proofErr w:type="spellStart"/>
            <w:r w:rsidRPr="00357D9D">
              <w:rPr>
                <w:sz w:val="22"/>
                <w:szCs w:val="22"/>
                <w:shd w:val="clear" w:color="auto" w:fill="FFFFFF"/>
              </w:rPr>
              <w:t>Nov;28</w:t>
            </w:r>
            <w:proofErr w:type="spellEnd"/>
            <w:r w:rsidRPr="00357D9D">
              <w:rPr>
                <w:sz w:val="22"/>
                <w:szCs w:val="22"/>
                <w:shd w:val="clear" w:color="auto" w:fill="FFFFFF"/>
              </w:rPr>
              <w:t>(11):1245-1256.</w:t>
            </w:r>
          </w:p>
          <w:p w14:paraId="103E9859" w14:textId="77777777" w:rsidR="008D0303" w:rsidRPr="00357D9D" w:rsidRDefault="008D0303" w:rsidP="008D0303">
            <w:pPr>
              <w:numPr>
                <w:ilvl w:val="0"/>
                <w:numId w:val="1"/>
              </w:numPr>
              <w:tabs>
                <w:tab w:val="clear" w:pos="560"/>
                <w:tab w:val="num" w:pos="360"/>
                <w:tab w:val="left" w:pos="2826"/>
              </w:tabs>
              <w:overflowPunct w:val="0"/>
              <w:spacing w:line="360" w:lineRule="auto"/>
              <w:ind w:left="360"/>
              <w:rPr>
                <w:sz w:val="22"/>
                <w:szCs w:val="22"/>
                <w:shd w:val="clear" w:color="auto" w:fill="FFFFFF"/>
              </w:rPr>
            </w:pPr>
            <w:r w:rsidRPr="00357D9D">
              <w:rPr>
                <w:sz w:val="22"/>
                <w:szCs w:val="22"/>
                <w:shd w:val="clear" w:color="auto" w:fill="FFFFFF"/>
              </w:rPr>
              <w:t xml:space="preserve">Lu Y, Bu Q, </w:t>
            </w:r>
            <w:proofErr w:type="spellStart"/>
            <w:r w:rsidRPr="00357D9D">
              <w:rPr>
                <w:sz w:val="22"/>
                <w:szCs w:val="22"/>
                <w:shd w:val="clear" w:color="auto" w:fill="FFFFFF"/>
              </w:rPr>
              <w:t>Chuan</w:t>
            </w:r>
            <w:proofErr w:type="spellEnd"/>
            <w:r w:rsidRPr="00357D9D">
              <w:rPr>
                <w:sz w:val="22"/>
                <w:szCs w:val="22"/>
                <w:shd w:val="clear" w:color="auto" w:fill="FFFFFF"/>
              </w:rPr>
              <w:t xml:space="preserve"> M, Cui X, Zhao Y, </w:t>
            </w:r>
            <w:bookmarkStart w:id="3" w:name="OLE_LINK8"/>
            <w:r w:rsidRPr="00357D9D">
              <w:rPr>
                <w:b/>
                <w:bCs/>
                <w:sz w:val="22"/>
                <w:szCs w:val="22"/>
                <w:shd w:val="clear" w:color="auto" w:fill="FFFFFF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bookmarkEnd w:id="3"/>
            <w:r w:rsidRPr="00357D9D">
              <w:rPr>
                <w:sz w:val="22"/>
                <w:szCs w:val="22"/>
                <w:shd w:val="clear" w:color="auto" w:fill="FFFFFF"/>
              </w:rPr>
              <w:t xml:space="preserve">. Metabolic regulation of the plant epigenome. </w:t>
            </w:r>
            <w:r w:rsidRPr="00357D9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Plant J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ournal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. 2023 </w:t>
            </w:r>
            <w:proofErr w:type="spellStart"/>
            <w:r w:rsidRPr="00357D9D">
              <w:rPr>
                <w:sz w:val="22"/>
                <w:szCs w:val="22"/>
                <w:shd w:val="clear" w:color="auto" w:fill="FFFFFF"/>
              </w:rPr>
              <w:t>Jun;114</w:t>
            </w:r>
            <w:proofErr w:type="spellEnd"/>
            <w:r w:rsidRPr="00357D9D">
              <w:rPr>
                <w:sz w:val="22"/>
                <w:szCs w:val="22"/>
                <w:shd w:val="clear" w:color="auto" w:fill="FFFFFF"/>
              </w:rPr>
              <w:t>(5):1001-1013.</w:t>
            </w:r>
          </w:p>
          <w:p w14:paraId="4C673645" w14:textId="77777777" w:rsidR="008D0303" w:rsidRPr="00357D9D" w:rsidRDefault="008D0303" w:rsidP="008D0303">
            <w:pPr>
              <w:numPr>
                <w:ilvl w:val="0"/>
                <w:numId w:val="1"/>
              </w:numPr>
              <w:tabs>
                <w:tab w:val="clear" w:pos="560"/>
                <w:tab w:val="num" w:pos="360"/>
                <w:tab w:val="left" w:pos="2826"/>
              </w:tabs>
              <w:overflowPunct w:val="0"/>
              <w:spacing w:line="360" w:lineRule="auto"/>
              <w:ind w:left="360"/>
              <w:rPr>
                <w:sz w:val="22"/>
                <w:szCs w:val="22"/>
                <w:shd w:val="clear" w:color="auto" w:fill="FFFFFF"/>
              </w:rPr>
            </w:pPr>
            <w:r w:rsidRPr="00357D9D">
              <w:rPr>
                <w:sz w:val="22"/>
                <w:szCs w:val="22"/>
                <w:shd w:val="clear" w:color="auto" w:fill="FFFFFF"/>
              </w:rPr>
              <w:t xml:space="preserve">Ma X, Jia Q, Li S, Chen Z, Ming X, Zhao Y, </w:t>
            </w:r>
            <w:r w:rsidRPr="00357D9D">
              <w:rPr>
                <w:b/>
                <w:bCs/>
                <w:sz w:val="22"/>
                <w:szCs w:val="22"/>
                <w:shd w:val="clear" w:color="auto" w:fill="FFFFFF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. An enhanced network of energy metabolism, lysine acetylation, and growth-promoting protein accumulation is associated with heterosis in elite hybrid rice. </w:t>
            </w:r>
            <w:r w:rsidRPr="00357D9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Plant Commun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ications</w:t>
            </w:r>
            <w:r w:rsidRPr="00357D9D">
              <w:rPr>
                <w:sz w:val="22"/>
                <w:szCs w:val="22"/>
                <w:shd w:val="clear" w:color="auto" w:fill="FFFFFF"/>
              </w:rPr>
              <w:t xml:space="preserve">. 2023 Jul 10;4(4):100560. </w:t>
            </w:r>
          </w:p>
          <w:p w14:paraId="2E99C7CA" w14:textId="77777777" w:rsidR="008D0303" w:rsidRPr="00357D9D" w:rsidRDefault="008D0303" w:rsidP="008D0303">
            <w:pPr>
              <w:numPr>
                <w:ilvl w:val="0"/>
                <w:numId w:val="1"/>
              </w:numPr>
              <w:tabs>
                <w:tab w:val="clear" w:pos="560"/>
                <w:tab w:val="num" w:pos="360"/>
                <w:tab w:val="left" w:pos="2826"/>
              </w:tabs>
              <w:overflowPunct w:val="0"/>
              <w:spacing w:line="360" w:lineRule="auto"/>
              <w:ind w:left="360"/>
              <w:rPr>
                <w:rStyle w:val="docsum-journal-citation"/>
                <w:sz w:val="22"/>
                <w:szCs w:val="22"/>
                <w:shd w:val="clear" w:color="auto" w:fill="FFFFFF"/>
              </w:rPr>
            </w:pPr>
            <w:r w:rsidRPr="00357D9D">
              <w:rPr>
                <w:sz w:val="22"/>
                <w:szCs w:val="22"/>
              </w:rPr>
              <w:lastRenderedPageBreak/>
              <w:t xml:space="preserve">Tan </w:t>
            </w:r>
            <w:proofErr w:type="spellStart"/>
            <w:r w:rsidRPr="00357D9D">
              <w:rPr>
                <w:sz w:val="22"/>
                <w:szCs w:val="22"/>
              </w:rPr>
              <w:t>FQ</w:t>
            </w:r>
            <w:proofErr w:type="spellEnd"/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>, Wang W</w:t>
            </w:r>
            <w:r w:rsidRPr="00357D9D">
              <w:rPr>
                <w:rFonts w:eastAsia="Calibri"/>
                <w:sz w:val="22"/>
                <w:szCs w:val="22"/>
                <w:vertAlign w:val="superscript"/>
              </w:rPr>
              <w:t>#</w:t>
            </w:r>
            <w:r w:rsidRPr="00357D9D">
              <w:rPr>
                <w:sz w:val="22"/>
                <w:szCs w:val="22"/>
              </w:rPr>
              <w:t>, Li J, Lu Y, Zhu B, Hu F, Li Q, Zhao Y*</w:t>
            </w:r>
            <w:r w:rsidRPr="00357D9D">
              <w:rPr>
                <w:b/>
                <w:sz w:val="22"/>
                <w:szCs w:val="22"/>
              </w:rPr>
              <w:t xml:space="preserve">, </w:t>
            </w:r>
            <w:bookmarkStart w:id="4" w:name="OLE_LINK6"/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bookmarkEnd w:id="4"/>
            <w:r w:rsidRPr="00357D9D">
              <w:rPr>
                <w:sz w:val="22"/>
                <w:szCs w:val="22"/>
              </w:rPr>
              <w:t xml:space="preserve"> (2022) A coiled-coil protein associates </w:t>
            </w:r>
            <w:proofErr w:type="spellStart"/>
            <w:r w:rsidRPr="00357D9D">
              <w:rPr>
                <w:sz w:val="22"/>
                <w:szCs w:val="22"/>
              </w:rPr>
              <w:t>Polycomb</w:t>
            </w:r>
            <w:proofErr w:type="spellEnd"/>
            <w:r w:rsidRPr="00357D9D">
              <w:rPr>
                <w:sz w:val="22"/>
                <w:szCs w:val="22"/>
              </w:rPr>
              <w:t xml:space="preserve"> Repressive Complex 2 to KNOX/BELL transcription factors to maintain silencing of cell differentiation-promoting genes in the shoot apex. </w:t>
            </w:r>
            <w:r w:rsidRPr="00357D9D">
              <w:rPr>
                <w:b/>
                <w:i/>
                <w:sz w:val="22"/>
                <w:szCs w:val="22"/>
              </w:rPr>
              <w:t>Plant cell</w:t>
            </w:r>
            <w:r w:rsidRPr="00357D9D">
              <w:rPr>
                <w:sz w:val="22"/>
                <w:szCs w:val="22"/>
              </w:rPr>
              <w:t xml:space="preserve"> </w:t>
            </w:r>
            <w:r w:rsidRPr="00357D9D">
              <w:rPr>
                <w:rStyle w:val="docsum-journal-citation"/>
                <w:sz w:val="22"/>
                <w:szCs w:val="22"/>
              </w:rPr>
              <w:t xml:space="preserve">34(8):2969-2988. </w:t>
            </w:r>
          </w:p>
          <w:p w14:paraId="5C92583D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 xml:space="preserve">Ullah F, Xu Q, Zhao Y, </w:t>
            </w:r>
            <w:bookmarkStart w:id="5" w:name="OLE_LINK13"/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bookmarkEnd w:id="5"/>
            <w:r w:rsidRPr="00357D9D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>21</w:t>
            </w:r>
            <w:r w:rsidRPr="00357D9D">
              <w:rPr>
                <w:sz w:val="22"/>
                <w:szCs w:val="22"/>
              </w:rPr>
              <w:t xml:space="preserve">). </w:t>
            </w:r>
            <w:hyperlink r:id="rId9" w:history="1">
              <w:r w:rsidRPr="00357D9D">
                <w:rPr>
                  <w:sz w:val="22"/>
                  <w:szCs w:val="22"/>
                </w:rPr>
                <w:t>Histone deacetylase </w:t>
              </w:r>
              <w:proofErr w:type="spellStart"/>
              <w:r w:rsidRPr="00357D9D">
                <w:rPr>
                  <w:sz w:val="22"/>
                  <w:szCs w:val="22"/>
                </w:rPr>
                <w:t>HDA710</w:t>
              </w:r>
              <w:proofErr w:type="spellEnd"/>
              <w:r w:rsidRPr="00357D9D">
                <w:rPr>
                  <w:sz w:val="22"/>
                  <w:szCs w:val="22"/>
                </w:rPr>
                <w:t> controls salt tolerance by regulating ABA signaling in rice.</w:t>
              </w:r>
            </w:hyperlink>
            <w:r w:rsidRPr="00357D9D">
              <w:rPr>
                <w:sz w:val="22"/>
                <w:szCs w:val="22"/>
              </w:rPr>
              <w:t xml:space="preserve"> </w:t>
            </w:r>
            <w:r w:rsidRPr="00357D9D">
              <w:rPr>
                <w:b/>
                <w:i/>
                <w:sz w:val="22"/>
                <w:szCs w:val="22"/>
              </w:rPr>
              <w:t>Journal of Integrative Plant Biology</w:t>
            </w:r>
            <w:r w:rsidRPr="00357D9D">
              <w:rPr>
                <w:sz w:val="22"/>
                <w:szCs w:val="22"/>
              </w:rPr>
              <w:t>, 2021, 63(3): 451– 467.</w:t>
            </w:r>
          </w:p>
          <w:p w14:paraId="754FFD6A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Ma X</w:t>
            </w:r>
            <w:r w:rsidRPr="00357D9D">
              <w:rPr>
                <w:sz w:val="22"/>
                <w:szCs w:val="22"/>
                <w:vertAlign w:val="superscript"/>
              </w:rPr>
              <w:t xml:space="preserve"> #</w:t>
            </w:r>
            <w:r w:rsidRPr="00357D9D">
              <w:rPr>
                <w:sz w:val="22"/>
                <w:szCs w:val="22"/>
              </w:rPr>
              <w:t>, Xing F</w:t>
            </w:r>
            <w:r w:rsidRPr="00357D9D">
              <w:rPr>
                <w:sz w:val="22"/>
                <w:szCs w:val="22"/>
                <w:vertAlign w:val="superscript"/>
              </w:rPr>
              <w:t xml:space="preserve"> #</w:t>
            </w:r>
            <w:r w:rsidRPr="00357D9D">
              <w:rPr>
                <w:sz w:val="22"/>
                <w:szCs w:val="22"/>
              </w:rPr>
              <w:t xml:space="preserve">, Jia Q, Zhang Q, Hu T, Wu B, Shao L, Zhao Y, Zhang Q and </w:t>
            </w:r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>*(</w:t>
            </w:r>
            <w:r>
              <w:rPr>
                <w:sz w:val="22"/>
                <w:szCs w:val="22"/>
              </w:rPr>
              <w:t>2021)</w:t>
            </w:r>
            <w:r w:rsidRPr="00357D9D">
              <w:rPr>
                <w:sz w:val="22"/>
                <w:szCs w:val="22"/>
              </w:rPr>
              <w:t xml:space="preserve">. Parental variation in </w:t>
            </w:r>
            <w:proofErr w:type="spellStart"/>
            <w:r w:rsidRPr="00357D9D">
              <w:rPr>
                <w:sz w:val="22"/>
                <w:szCs w:val="22"/>
              </w:rPr>
              <w:t>CHG</w:t>
            </w:r>
            <w:proofErr w:type="spellEnd"/>
            <w:r w:rsidRPr="00357D9D">
              <w:rPr>
                <w:sz w:val="22"/>
                <w:szCs w:val="22"/>
              </w:rPr>
              <w:t xml:space="preserve"> methylation is associated with allelic-specific expression in elite hybrid rice. </w:t>
            </w:r>
            <w:r w:rsidRPr="00357D9D">
              <w:rPr>
                <w:b/>
                <w:i/>
                <w:sz w:val="22"/>
                <w:szCs w:val="22"/>
              </w:rPr>
              <w:t>Plant Physiology</w:t>
            </w:r>
            <w:r w:rsidRPr="00357D9D">
              <w:rPr>
                <w:sz w:val="22"/>
                <w:szCs w:val="22"/>
              </w:rPr>
              <w:t xml:space="preserve">, 186(2):1025-1041. </w:t>
            </w:r>
          </w:p>
          <w:p w14:paraId="18B9C2DF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</w:pPr>
            <w:r w:rsidRPr="00357D9D">
              <w:rPr>
                <w:sz w:val="22"/>
                <w:szCs w:val="22"/>
              </w:rPr>
              <w:t>Zhou</w:t>
            </w:r>
            <w:r>
              <w:rPr>
                <w:sz w:val="22"/>
                <w:szCs w:val="22"/>
              </w:rPr>
              <w:t xml:space="preserve"> S</w:t>
            </w:r>
            <w:r w:rsidRPr="00357D9D">
              <w:rPr>
                <w:sz w:val="22"/>
                <w:szCs w:val="22"/>
              </w:rPr>
              <w:t>, Li</w:t>
            </w:r>
            <w:r>
              <w:rPr>
                <w:sz w:val="22"/>
                <w:szCs w:val="22"/>
              </w:rPr>
              <w:t xml:space="preserve"> X</w:t>
            </w:r>
            <w:r w:rsidRPr="00357D9D">
              <w:rPr>
                <w:sz w:val="22"/>
                <w:szCs w:val="22"/>
              </w:rPr>
              <w:t xml:space="preserve">, Liu Q, Zhao Y, Jiang W, Wu A and </w:t>
            </w:r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(2021)</w:t>
            </w:r>
            <w:r w:rsidRPr="00357D9D">
              <w:rPr>
                <w:sz w:val="22"/>
                <w:szCs w:val="22"/>
              </w:rPr>
              <w:t xml:space="preserve">. DNA demethylases remodel DNA methylation in rice gametes and zygote and are required for reproduction. </w:t>
            </w:r>
            <w:r w:rsidRPr="00357D9D">
              <w:rPr>
                <w:b/>
                <w:i/>
                <w:sz w:val="22"/>
                <w:szCs w:val="22"/>
              </w:rPr>
              <w:t>Molecular Plant</w:t>
            </w:r>
            <w:r w:rsidRPr="00357D9D">
              <w:rPr>
                <w:sz w:val="22"/>
                <w:szCs w:val="22"/>
              </w:rPr>
              <w:t>, 14(9):1569-1583.</w:t>
            </w:r>
          </w:p>
          <w:p w14:paraId="2975A620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 xml:space="preserve">Wang </w:t>
            </w:r>
            <w:proofErr w:type="gramStart"/>
            <w:r w:rsidRPr="00357D9D">
              <w:rPr>
                <w:sz w:val="22"/>
                <w:szCs w:val="22"/>
              </w:rPr>
              <w:t>W,  Lu</w:t>
            </w:r>
            <w:proofErr w:type="gramEnd"/>
            <w:r w:rsidRPr="00357D9D">
              <w:rPr>
                <w:sz w:val="22"/>
                <w:szCs w:val="22"/>
              </w:rPr>
              <w:t xml:space="preserve"> Y,  Li J,  Zhang X,  Hu F,  Zhao Y, </w:t>
            </w:r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(2021)</w:t>
            </w:r>
            <w:r w:rsidRPr="00357D9D">
              <w:rPr>
                <w:sz w:val="22"/>
                <w:szCs w:val="22"/>
              </w:rPr>
              <w:t xml:space="preserve">. </w:t>
            </w:r>
            <w:proofErr w:type="spellStart"/>
            <w:r w:rsidRPr="00357D9D">
              <w:rPr>
                <w:sz w:val="22"/>
                <w:szCs w:val="22"/>
              </w:rPr>
              <w:t>SnRK1</w:t>
            </w:r>
            <w:proofErr w:type="spellEnd"/>
            <w:r w:rsidRPr="00357D9D">
              <w:rPr>
                <w:sz w:val="22"/>
                <w:szCs w:val="22"/>
              </w:rPr>
              <w:t xml:space="preserve"> stimulates the histone </w:t>
            </w:r>
            <w:proofErr w:type="spellStart"/>
            <w:r w:rsidRPr="00357D9D">
              <w:rPr>
                <w:sz w:val="22"/>
                <w:szCs w:val="22"/>
              </w:rPr>
              <w:t>H3K27me3</w:t>
            </w:r>
            <w:proofErr w:type="spellEnd"/>
            <w:r w:rsidRPr="00357D9D">
              <w:rPr>
                <w:sz w:val="22"/>
                <w:szCs w:val="22"/>
              </w:rPr>
              <w:t xml:space="preserve"> demethylase </w:t>
            </w:r>
            <w:proofErr w:type="spellStart"/>
            <w:r w:rsidRPr="00357D9D">
              <w:rPr>
                <w:sz w:val="22"/>
                <w:szCs w:val="22"/>
              </w:rPr>
              <w:t>JMJ705</w:t>
            </w:r>
            <w:proofErr w:type="spellEnd"/>
            <w:r w:rsidRPr="00357D9D">
              <w:rPr>
                <w:sz w:val="22"/>
                <w:szCs w:val="22"/>
              </w:rPr>
              <w:t xml:space="preserve"> to regulate a transcriptional switch to control energy homeostasis. </w:t>
            </w:r>
            <w:r w:rsidRPr="00357D9D">
              <w:rPr>
                <w:b/>
                <w:i/>
                <w:sz w:val="22"/>
                <w:szCs w:val="22"/>
              </w:rPr>
              <w:t>Plant Cell</w:t>
            </w:r>
            <w:r w:rsidRPr="00357D9D">
              <w:rPr>
                <w:sz w:val="22"/>
                <w:szCs w:val="22"/>
              </w:rPr>
              <w:t>, 33(12):3721-3742.</w:t>
            </w:r>
          </w:p>
          <w:p w14:paraId="2172ED8C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>Xu Q, Liu Q, Chen Z, Yue Y, Liu Y, Zhao Y and</w:t>
            </w:r>
            <w:r w:rsidRPr="00357D9D">
              <w:rPr>
                <w:b/>
                <w:sz w:val="22"/>
                <w:szCs w:val="22"/>
              </w:rPr>
              <w:t xml:space="preserve"> Zhou DX</w:t>
            </w:r>
            <w:r w:rsidRPr="00357D9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(2021).</w:t>
            </w:r>
            <w:r w:rsidRPr="00357D9D">
              <w:rPr>
                <w:sz w:val="22"/>
                <w:szCs w:val="22"/>
              </w:rPr>
              <w:t xml:space="preserve"> Histone deacetylases control lysine acetylation of ribosomal proteins in rice. </w:t>
            </w:r>
            <w:r w:rsidRPr="00357D9D">
              <w:rPr>
                <w:b/>
                <w:i/>
                <w:sz w:val="22"/>
                <w:szCs w:val="22"/>
              </w:rPr>
              <w:t>Nucleic Acids Research</w:t>
            </w:r>
            <w:r w:rsidRPr="00357D9D">
              <w:rPr>
                <w:sz w:val="22"/>
                <w:szCs w:val="22"/>
              </w:rPr>
              <w:t>, 49(8):4613-4628</w:t>
            </w:r>
          </w:p>
          <w:p w14:paraId="510FD81E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360" w:lineRule="auto"/>
              <w:ind w:left="360"/>
              <w:rPr>
                <w:sz w:val="22"/>
                <w:szCs w:val="22"/>
              </w:rPr>
            </w:pPr>
            <w:r w:rsidRPr="00357D9D">
              <w:rPr>
                <w:sz w:val="22"/>
                <w:szCs w:val="22"/>
              </w:rPr>
              <w:t xml:space="preserve">Cui X, Zheng Y, Lu Y, </w:t>
            </w:r>
            <w:proofErr w:type="spellStart"/>
            <w:r w:rsidRPr="00357D9D">
              <w:rPr>
                <w:sz w:val="22"/>
                <w:szCs w:val="22"/>
              </w:rPr>
              <w:t>Issakidis-Bourguet</w:t>
            </w:r>
            <w:proofErr w:type="spellEnd"/>
            <w:r w:rsidRPr="00357D9D">
              <w:rPr>
                <w:sz w:val="22"/>
                <w:szCs w:val="22"/>
              </w:rPr>
              <w:t xml:space="preserve"> E, </w:t>
            </w:r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(2021)</w:t>
            </w:r>
            <w:r w:rsidRPr="00357D9D">
              <w:rPr>
                <w:sz w:val="22"/>
                <w:szCs w:val="22"/>
              </w:rPr>
              <w:t xml:space="preserve">. Metabolic control of histone demethylase activity involved in plant response to high temperature. </w:t>
            </w:r>
            <w:r w:rsidRPr="00357D9D">
              <w:rPr>
                <w:b/>
                <w:bCs/>
                <w:i/>
                <w:iCs/>
                <w:sz w:val="22"/>
                <w:szCs w:val="22"/>
              </w:rPr>
              <w:t>Plant Physiol</w:t>
            </w:r>
            <w:r w:rsidRPr="00357D9D">
              <w:rPr>
                <w:sz w:val="22"/>
                <w:szCs w:val="22"/>
              </w:rPr>
              <w:t>. 2021 Apr 23;185(4):1813-1828.</w:t>
            </w:r>
          </w:p>
          <w:p w14:paraId="67E2E2F1" w14:textId="77777777" w:rsidR="008D0303" w:rsidRPr="00357D9D" w:rsidRDefault="008D0303" w:rsidP="008D0303">
            <w:pPr>
              <w:widowControl/>
              <w:numPr>
                <w:ilvl w:val="0"/>
                <w:numId w:val="1"/>
              </w:numPr>
              <w:tabs>
                <w:tab w:val="clear" w:pos="560"/>
                <w:tab w:val="num" w:pos="360"/>
              </w:tabs>
              <w:spacing w:line="460" w:lineRule="exact"/>
              <w:ind w:left="360"/>
            </w:pPr>
            <w:r w:rsidRPr="00357D9D">
              <w:t xml:space="preserve">Lu Y#, Tan F#, Zhao Y, Zhou S, Chen X, Hu Y, and </w:t>
            </w:r>
            <w:r w:rsidRPr="00357D9D">
              <w:rPr>
                <w:b/>
                <w:sz w:val="22"/>
                <w:szCs w:val="22"/>
              </w:rPr>
              <w:t>Zhou DX</w:t>
            </w:r>
            <w:r w:rsidRPr="00357D9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(2020)</w:t>
            </w:r>
            <w:r w:rsidRPr="00357D9D">
              <w:t xml:space="preserve">. A chromodomain-helicase-DNA-binding factor functions in chromatin modification and gene regulation. </w:t>
            </w:r>
            <w:r w:rsidRPr="00357D9D">
              <w:rPr>
                <w:rFonts w:eastAsia="等线"/>
                <w:b/>
                <w:i/>
                <w:color w:val="000000"/>
              </w:rPr>
              <w:t>Plant Physiology</w:t>
            </w:r>
            <w:r w:rsidRPr="00357D9D">
              <w:rPr>
                <w:bCs/>
              </w:rPr>
              <w:t>, 2020, 183:1035-1046.</w:t>
            </w:r>
          </w:p>
          <w:p w14:paraId="1A7699C2" w14:textId="77777777" w:rsidR="007B3ABE" w:rsidRDefault="007B3ABE">
            <w:pPr>
              <w:spacing w:after="48" w:line="440" w:lineRule="atLeast"/>
              <w:outlineLvl w:val="0"/>
              <w:rPr>
                <w:sz w:val="24"/>
              </w:rPr>
            </w:pPr>
          </w:p>
        </w:tc>
      </w:tr>
    </w:tbl>
    <w:p w14:paraId="2D32CBD6" w14:textId="77777777" w:rsidR="007B3ABE" w:rsidRDefault="007B3ABE"/>
    <w:sectPr w:rsidR="007B3ABE">
      <w:headerReference w:type="default" r:id="rId10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451F" w14:textId="77777777" w:rsidR="00B119A1" w:rsidRDefault="00B119A1">
      <w:r>
        <w:separator/>
      </w:r>
    </w:p>
  </w:endnote>
  <w:endnote w:type="continuationSeparator" w:id="0">
    <w:p w14:paraId="733C89B3" w14:textId="77777777" w:rsidR="00B119A1" w:rsidRDefault="00B1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5ADF" w14:textId="77777777" w:rsidR="00B119A1" w:rsidRDefault="00B119A1">
      <w:r>
        <w:separator/>
      </w:r>
    </w:p>
  </w:footnote>
  <w:footnote w:type="continuationSeparator" w:id="0">
    <w:p w14:paraId="1F22C321" w14:textId="77777777" w:rsidR="00B119A1" w:rsidRDefault="00B1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07D7" w14:textId="77777777" w:rsidR="007B3ABE" w:rsidRDefault="007B3ABE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70D9A"/>
    <w:multiLevelType w:val="hybridMultilevel"/>
    <w:tmpl w:val="521202A6"/>
    <w:lvl w:ilvl="0" w:tplc="E6AE2C2E">
      <w:start w:val="1"/>
      <w:numFmt w:val="decimal"/>
      <w:lvlText w:val="%1-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kOWI3YzZjMzMzNWY5MjAwZjYwMGU2MDQ0ZDMxNTMifQ=="/>
  </w:docVars>
  <w:rsids>
    <w:rsidRoot w:val="008A3A3F"/>
    <w:rsid w:val="001A5412"/>
    <w:rsid w:val="001F3C18"/>
    <w:rsid w:val="002C5089"/>
    <w:rsid w:val="003A363B"/>
    <w:rsid w:val="00587AC1"/>
    <w:rsid w:val="006168DE"/>
    <w:rsid w:val="006C3A5C"/>
    <w:rsid w:val="00752892"/>
    <w:rsid w:val="007B3ABE"/>
    <w:rsid w:val="008661FA"/>
    <w:rsid w:val="008A3A3F"/>
    <w:rsid w:val="008D0303"/>
    <w:rsid w:val="009C76F7"/>
    <w:rsid w:val="00B119A1"/>
    <w:rsid w:val="00CD6A39"/>
    <w:rsid w:val="00D525F5"/>
    <w:rsid w:val="00EE132E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96307F"/>
  <w15:docId w15:val="{64E4E09E-1F19-4A37-9BED-602D6666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2">
    <w:name w:val="List Bullet 2"/>
    <w:basedOn w:val="a"/>
    <w:autoRedefine/>
    <w:rsid w:val="008D0303"/>
    <w:pPr>
      <w:widowControl/>
      <w:ind w:left="360" w:right="23"/>
    </w:pPr>
    <w:rPr>
      <w:rFonts w:eastAsia="Times New Roman"/>
      <w:kern w:val="0"/>
      <w:sz w:val="24"/>
      <w:szCs w:val="20"/>
      <w:lang w:val="fr-FR" w:eastAsia="fr-FR"/>
    </w:rPr>
  </w:style>
  <w:style w:type="character" w:customStyle="1" w:styleId="aa">
    <w:name w:val="列表段落 字符"/>
    <w:uiPriority w:val="34"/>
    <w:qFormat/>
    <w:locked/>
    <w:rsid w:val="008D0303"/>
    <w:rPr>
      <w:sz w:val="24"/>
      <w:szCs w:val="24"/>
      <w:lang w:val="fr-FR"/>
    </w:rPr>
  </w:style>
  <w:style w:type="character" w:customStyle="1" w:styleId="docsum-journal-citation">
    <w:name w:val="docsum-journal-citation"/>
    <w:rsid w:val="008D0303"/>
  </w:style>
  <w:style w:type="character" w:customStyle="1" w:styleId="docsum-authors">
    <w:name w:val="docsum-authors"/>
    <w:rsid w:val="008D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4081715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3289304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 zhao</cp:lastModifiedBy>
  <cp:revision>2</cp:revision>
  <dcterms:created xsi:type="dcterms:W3CDTF">2025-10-16T02:47:00Z</dcterms:created>
  <dcterms:modified xsi:type="dcterms:W3CDTF">2025-10-16T02:47:00Z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