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09F09" w14:textId="77777777" w:rsidR="00852D6D" w:rsidRPr="007454D2" w:rsidRDefault="00852D6D" w:rsidP="008A3A3F">
      <w:pPr>
        <w:tabs>
          <w:tab w:val="left" w:pos="1630"/>
          <w:tab w:val="center" w:pos="4860"/>
        </w:tabs>
        <w:spacing w:line="360" w:lineRule="auto"/>
        <w:ind w:left="-180"/>
        <w:jc w:val="center"/>
        <w:rPr>
          <w:b/>
          <w:bCs/>
          <w:color w:val="000000"/>
          <w:sz w:val="32"/>
          <w:u w:val="single"/>
        </w:rPr>
      </w:pPr>
      <w:r w:rsidRPr="007454D2">
        <w:rPr>
          <w:b/>
          <w:color w:val="000000"/>
          <w:sz w:val="32"/>
        </w:rPr>
        <w:t>CURRICULUM VITAE</w:t>
      </w:r>
    </w:p>
    <w:p w14:paraId="3821FD4D" w14:textId="77777777" w:rsidR="00852D6D" w:rsidRDefault="00852D6D" w:rsidP="008A3A3F">
      <w:pPr>
        <w:tabs>
          <w:tab w:val="left" w:pos="840"/>
        </w:tabs>
        <w:rPr>
          <w:sz w:val="24"/>
        </w:rPr>
      </w:pPr>
    </w:p>
    <w:tbl>
      <w:tblPr>
        <w:tblW w:w="94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3"/>
        <w:gridCol w:w="1704"/>
        <w:gridCol w:w="2127"/>
        <w:gridCol w:w="1133"/>
        <w:gridCol w:w="1128"/>
        <w:gridCol w:w="2111"/>
      </w:tblGrid>
      <w:tr w:rsidR="00852D6D" w:rsidRPr="00883BE7" w14:paraId="5CCEFD9C" w14:textId="77777777" w:rsidTr="00587AC1">
        <w:trPr>
          <w:cantSplit/>
          <w:trHeight w:val="456"/>
        </w:trPr>
        <w:tc>
          <w:tcPr>
            <w:tcW w:w="7365" w:type="dxa"/>
            <w:gridSpan w:val="5"/>
            <w:shd w:val="clear" w:color="auto" w:fill="00B050"/>
            <w:vAlign w:val="center"/>
          </w:tcPr>
          <w:p w14:paraId="0AFF556F" w14:textId="77777777" w:rsidR="00852D6D" w:rsidRPr="00587AC1" w:rsidRDefault="00852D6D" w:rsidP="00587AC1">
            <w:pPr>
              <w:jc w:val="left"/>
              <w:rPr>
                <w:b/>
                <w:sz w:val="24"/>
              </w:rPr>
            </w:pPr>
            <w:r w:rsidRPr="00587AC1">
              <w:rPr>
                <w:b/>
                <w:sz w:val="24"/>
              </w:rPr>
              <w:t xml:space="preserve">Personal Information </w:t>
            </w:r>
          </w:p>
        </w:tc>
        <w:tc>
          <w:tcPr>
            <w:tcW w:w="2111" w:type="dxa"/>
            <w:vMerge w:val="restart"/>
            <w:vAlign w:val="center"/>
          </w:tcPr>
          <w:p w14:paraId="007D2A5E" w14:textId="4FCF6D6B" w:rsidR="00852D6D" w:rsidRPr="00883BE7" w:rsidRDefault="009D160F" w:rsidP="00623C7F">
            <w:pPr>
              <w:jc w:val="center"/>
              <w:rPr>
                <w:sz w:val="24"/>
              </w:rPr>
            </w:pPr>
            <w:r>
              <w:rPr>
                <w:b/>
                <w:color w:val="000000"/>
                <w:sz w:val="32"/>
              </w:rPr>
              <w:pict w14:anchorId="19406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137pt">
                  <v:imagedata r:id="rId7" o:title="工学院-谭佐军"/>
                </v:shape>
              </w:pict>
            </w:r>
          </w:p>
        </w:tc>
      </w:tr>
      <w:tr w:rsidR="00852D6D" w:rsidRPr="00883BE7" w14:paraId="0D958572" w14:textId="77777777" w:rsidTr="00EE132E">
        <w:trPr>
          <w:cantSplit/>
          <w:trHeight w:val="456"/>
        </w:trPr>
        <w:tc>
          <w:tcPr>
            <w:tcW w:w="1273" w:type="dxa"/>
            <w:vAlign w:val="center"/>
          </w:tcPr>
          <w:p w14:paraId="0BE442FC" w14:textId="77777777" w:rsidR="00852D6D" w:rsidRPr="003554E4" w:rsidRDefault="00852D6D" w:rsidP="00623C7F">
            <w:pPr>
              <w:jc w:val="center"/>
              <w:rPr>
                <w:sz w:val="24"/>
              </w:rPr>
            </w:pPr>
            <w:r w:rsidRPr="003554E4">
              <w:rPr>
                <w:sz w:val="24"/>
              </w:rPr>
              <w:t>Name</w:t>
            </w:r>
          </w:p>
        </w:tc>
        <w:tc>
          <w:tcPr>
            <w:tcW w:w="1704" w:type="dxa"/>
            <w:vAlign w:val="center"/>
          </w:tcPr>
          <w:p w14:paraId="4EEA7F69" w14:textId="77777777" w:rsidR="00852D6D" w:rsidRPr="003554E4" w:rsidRDefault="00FB013E" w:rsidP="00623C7F">
            <w:pPr>
              <w:jc w:val="center"/>
              <w:rPr>
                <w:sz w:val="24"/>
              </w:rPr>
            </w:pPr>
            <w:r>
              <w:rPr>
                <w:rFonts w:hint="eastAsia"/>
                <w:sz w:val="24"/>
              </w:rPr>
              <w:t>Tan</w:t>
            </w:r>
            <w:r>
              <w:rPr>
                <w:sz w:val="24"/>
              </w:rPr>
              <w:t xml:space="preserve"> Zuojun</w:t>
            </w:r>
          </w:p>
        </w:tc>
        <w:tc>
          <w:tcPr>
            <w:tcW w:w="2127" w:type="dxa"/>
            <w:vAlign w:val="center"/>
          </w:tcPr>
          <w:p w14:paraId="1526AC06" w14:textId="77777777" w:rsidR="00852D6D" w:rsidRPr="003554E4" w:rsidRDefault="00852D6D" w:rsidP="00623C7F">
            <w:pPr>
              <w:jc w:val="center"/>
              <w:rPr>
                <w:sz w:val="24"/>
              </w:rPr>
            </w:pPr>
            <w:r w:rsidRPr="003554E4">
              <w:rPr>
                <w:sz w:val="24"/>
              </w:rPr>
              <w:t>Gender</w:t>
            </w:r>
          </w:p>
        </w:tc>
        <w:tc>
          <w:tcPr>
            <w:tcW w:w="2261" w:type="dxa"/>
            <w:gridSpan w:val="2"/>
            <w:tcMar>
              <w:left w:w="0" w:type="dxa"/>
              <w:right w:w="0" w:type="dxa"/>
            </w:tcMar>
            <w:vAlign w:val="center"/>
          </w:tcPr>
          <w:p w14:paraId="07A22399" w14:textId="77777777" w:rsidR="00852D6D" w:rsidRPr="003554E4" w:rsidRDefault="00852D6D" w:rsidP="00623C7F">
            <w:pPr>
              <w:jc w:val="center"/>
              <w:rPr>
                <w:sz w:val="24"/>
              </w:rPr>
            </w:pPr>
            <w:r>
              <w:rPr>
                <w:sz w:val="24"/>
              </w:rPr>
              <w:t>Male</w:t>
            </w:r>
          </w:p>
        </w:tc>
        <w:tc>
          <w:tcPr>
            <w:tcW w:w="2111" w:type="dxa"/>
            <w:vMerge/>
            <w:vAlign w:val="center"/>
          </w:tcPr>
          <w:p w14:paraId="723C47A5" w14:textId="77777777" w:rsidR="00852D6D" w:rsidRPr="00883BE7" w:rsidRDefault="00852D6D" w:rsidP="00623C7F">
            <w:pPr>
              <w:jc w:val="center"/>
              <w:rPr>
                <w:sz w:val="24"/>
              </w:rPr>
            </w:pPr>
          </w:p>
        </w:tc>
      </w:tr>
      <w:tr w:rsidR="00852D6D" w:rsidRPr="00883BE7" w14:paraId="2CE79296" w14:textId="77777777" w:rsidTr="00EE132E">
        <w:trPr>
          <w:cantSplit/>
          <w:trHeight w:val="461"/>
        </w:trPr>
        <w:tc>
          <w:tcPr>
            <w:tcW w:w="2977" w:type="dxa"/>
            <w:gridSpan w:val="2"/>
            <w:vAlign w:val="center"/>
          </w:tcPr>
          <w:p w14:paraId="3C2D2DAC" w14:textId="77777777" w:rsidR="00852D6D" w:rsidRPr="003554E4" w:rsidRDefault="00852D6D" w:rsidP="00EE132E">
            <w:pPr>
              <w:jc w:val="center"/>
              <w:rPr>
                <w:sz w:val="24"/>
              </w:rPr>
            </w:pPr>
            <w:r>
              <w:rPr>
                <w:sz w:val="24"/>
              </w:rPr>
              <w:t>Position Title</w:t>
            </w:r>
          </w:p>
        </w:tc>
        <w:tc>
          <w:tcPr>
            <w:tcW w:w="4388" w:type="dxa"/>
            <w:gridSpan w:val="3"/>
            <w:vAlign w:val="center"/>
          </w:tcPr>
          <w:p w14:paraId="2C3DEF5C" w14:textId="77777777" w:rsidR="00852D6D" w:rsidRDefault="00852D6D" w:rsidP="00623C7F">
            <w:pPr>
              <w:jc w:val="center"/>
              <w:rPr>
                <w:sz w:val="24"/>
              </w:rPr>
            </w:pPr>
            <w:r>
              <w:rPr>
                <w:rFonts w:eastAsia="Times New Roman"/>
              </w:rPr>
              <w:t>Professor</w:t>
            </w:r>
          </w:p>
        </w:tc>
        <w:tc>
          <w:tcPr>
            <w:tcW w:w="2111" w:type="dxa"/>
            <w:vMerge/>
          </w:tcPr>
          <w:p w14:paraId="5F146806" w14:textId="77777777" w:rsidR="00852D6D" w:rsidRPr="00883BE7" w:rsidRDefault="00852D6D" w:rsidP="00623C7F">
            <w:pPr>
              <w:jc w:val="center"/>
              <w:rPr>
                <w:sz w:val="24"/>
              </w:rPr>
            </w:pPr>
          </w:p>
        </w:tc>
      </w:tr>
      <w:tr w:rsidR="00852D6D" w:rsidRPr="00883BE7" w14:paraId="12CAFCD0" w14:textId="77777777" w:rsidTr="00EE132E">
        <w:trPr>
          <w:cantSplit/>
          <w:trHeight w:val="461"/>
        </w:trPr>
        <w:tc>
          <w:tcPr>
            <w:tcW w:w="2977" w:type="dxa"/>
            <w:gridSpan w:val="2"/>
            <w:vAlign w:val="center"/>
          </w:tcPr>
          <w:p w14:paraId="4AEF4741" w14:textId="77777777" w:rsidR="00852D6D" w:rsidRPr="003554E4" w:rsidRDefault="00852D6D" w:rsidP="00623C7F">
            <w:pPr>
              <w:jc w:val="center"/>
              <w:rPr>
                <w:sz w:val="24"/>
              </w:rPr>
            </w:pPr>
            <w:r>
              <w:rPr>
                <w:sz w:val="24"/>
              </w:rPr>
              <w:t>Working Department</w:t>
            </w:r>
          </w:p>
        </w:tc>
        <w:tc>
          <w:tcPr>
            <w:tcW w:w="4388" w:type="dxa"/>
            <w:gridSpan w:val="3"/>
            <w:vAlign w:val="center"/>
          </w:tcPr>
          <w:p w14:paraId="588D5C62" w14:textId="16E38463" w:rsidR="00852D6D" w:rsidRPr="003554E4" w:rsidRDefault="00852D6D" w:rsidP="00CF2FBB">
            <w:pPr>
              <w:jc w:val="center"/>
              <w:rPr>
                <w:sz w:val="24"/>
              </w:rPr>
            </w:pPr>
            <w:r w:rsidRPr="006034C5">
              <w:rPr>
                <w:sz w:val="24"/>
              </w:rPr>
              <w:t xml:space="preserve">College of </w:t>
            </w:r>
            <w:r w:rsidR="00D072FB">
              <w:rPr>
                <w:sz w:val="24"/>
              </w:rPr>
              <w:t>Engineering</w:t>
            </w:r>
            <w:r w:rsidRPr="006034C5">
              <w:rPr>
                <w:sz w:val="24"/>
              </w:rPr>
              <w:t>, Huazhong Agricultural University</w:t>
            </w:r>
          </w:p>
        </w:tc>
        <w:tc>
          <w:tcPr>
            <w:tcW w:w="2111" w:type="dxa"/>
            <w:vMerge/>
          </w:tcPr>
          <w:p w14:paraId="421DF84A" w14:textId="77777777" w:rsidR="00852D6D" w:rsidRPr="00883BE7" w:rsidRDefault="00852D6D" w:rsidP="00623C7F">
            <w:pPr>
              <w:jc w:val="center"/>
              <w:rPr>
                <w:sz w:val="24"/>
              </w:rPr>
            </w:pPr>
          </w:p>
        </w:tc>
      </w:tr>
      <w:tr w:rsidR="00852D6D" w:rsidRPr="00883BE7" w14:paraId="56531910" w14:textId="77777777" w:rsidTr="00EE132E">
        <w:trPr>
          <w:cantSplit/>
          <w:trHeight w:val="452"/>
        </w:trPr>
        <w:tc>
          <w:tcPr>
            <w:tcW w:w="1273" w:type="dxa"/>
            <w:tcMar>
              <w:left w:w="0" w:type="dxa"/>
              <w:right w:w="0" w:type="dxa"/>
            </w:tcMar>
            <w:vAlign w:val="center"/>
          </w:tcPr>
          <w:p w14:paraId="10516772" w14:textId="77777777" w:rsidR="00852D6D" w:rsidRPr="003554E4" w:rsidRDefault="00852D6D" w:rsidP="00623C7F">
            <w:pPr>
              <w:jc w:val="center"/>
              <w:rPr>
                <w:sz w:val="24"/>
              </w:rPr>
            </w:pPr>
            <w:r>
              <w:rPr>
                <w:sz w:val="24"/>
              </w:rPr>
              <w:t>Email</w:t>
            </w:r>
          </w:p>
        </w:tc>
        <w:tc>
          <w:tcPr>
            <w:tcW w:w="6092" w:type="dxa"/>
            <w:gridSpan w:val="4"/>
            <w:vAlign w:val="center"/>
          </w:tcPr>
          <w:p w14:paraId="1DFA3684" w14:textId="77777777" w:rsidR="00852D6D" w:rsidRPr="003554E4" w:rsidRDefault="00852D6D" w:rsidP="00CF2FBB">
            <w:pPr>
              <w:jc w:val="center"/>
              <w:rPr>
                <w:sz w:val="24"/>
              </w:rPr>
            </w:pPr>
            <w:r w:rsidRPr="003554E4">
              <w:rPr>
                <w:sz w:val="24"/>
              </w:rPr>
              <w:t xml:space="preserve"> </w:t>
            </w:r>
            <w:r w:rsidR="00CF2FBB">
              <w:rPr>
                <w:sz w:val="24"/>
              </w:rPr>
              <w:t>tzj</w:t>
            </w:r>
            <w:r w:rsidRPr="006034C5">
              <w:rPr>
                <w:sz w:val="24"/>
              </w:rPr>
              <w:t>@mail.hzau.edu.cn</w:t>
            </w:r>
          </w:p>
        </w:tc>
        <w:tc>
          <w:tcPr>
            <w:tcW w:w="2111" w:type="dxa"/>
            <w:vMerge/>
          </w:tcPr>
          <w:p w14:paraId="230A1EFA" w14:textId="77777777" w:rsidR="00852D6D" w:rsidRPr="00883BE7" w:rsidRDefault="00852D6D" w:rsidP="00623C7F">
            <w:pPr>
              <w:jc w:val="center"/>
              <w:rPr>
                <w:sz w:val="24"/>
              </w:rPr>
            </w:pPr>
          </w:p>
        </w:tc>
      </w:tr>
      <w:tr w:rsidR="00852D6D" w:rsidRPr="00883BE7" w14:paraId="5CB59EFE" w14:textId="77777777" w:rsidTr="00EE132E">
        <w:trPr>
          <w:cantSplit/>
          <w:trHeight w:val="680"/>
        </w:trPr>
        <w:tc>
          <w:tcPr>
            <w:tcW w:w="1273" w:type="dxa"/>
            <w:tcMar>
              <w:left w:w="0" w:type="dxa"/>
              <w:right w:w="0" w:type="dxa"/>
            </w:tcMar>
            <w:vAlign w:val="center"/>
          </w:tcPr>
          <w:p w14:paraId="4CF55626" w14:textId="77777777" w:rsidR="00852D6D" w:rsidRPr="00883BE7" w:rsidRDefault="00852D6D" w:rsidP="00623C7F">
            <w:pPr>
              <w:jc w:val="center"/>
              <w:rPr>
                <w:sz w:val="24"/>
              </w:rPr>
            </w:pPr>
            <w:r>
              <w:rPr>
                <w:sz w:val="24"/>
              </w:rPr>
              <w:t>Address</w:t>
            </w:r>
          </w:p>
        </w:tc>
        <w:tc>
          <w:tcPr>
            <w:tcW w:w="6092" w:type="dxa"/>
            <w:gridSpan w:val="4"/>
            <w:vAlign w:val="center"/>
          </w:tcPr>
          <w:p w14:paraId="7AF6D9C0" w14:textId="0BB057A6" w:rsidR="00852D6D" w:rsidRPr="00883BE7" w:rsidRDefault="00852D6D" w:rsidP="00CF2FBB">
            <w:pPr>
              <w:jc w:val="center"/>
              <w:rPr>
                <w:sz w:val="24"/>
              </w:rPr>
            </w:pPr>
            <w:bookmarkStart w:id="0" w:name="OLE_LINK1"/>
            <w:r w:rsidRPr="006034C5">
              <w:rPr>
                <w:sz w:val="24"/>
              </w:rPr>
              <w:t xml:space="preserve">College of </w:t>
            </w:r>
            <w:bookmarkEnd w:id="0"/>
            <w:r w:rsidR="00D072FB">
              <w:rPr>
                <w:sz w:val="24"/>
              </w:rPr>
              <w:t>Engineering</w:t>
            </w:r>
            <w:r w:rsidRPr="006034C5">
              <w:rPr>
                <w:sz w:val="24"/>
              </w:rPr>
              <w:t>, Huazhong Agricultural University</w:t>
            </w:r>
            <w:r>
              <w:rPr>
                <w:sz w:val="24"/>
              </w:rPr>
              <w:t>,</w:t>
            </w:r>
            <w:r w:rsidRPr="00DA7979">
              <w:rPr>
                <w:sz w:val="24"/>
              </w:rPr>
              <w:t xml:space="preserve"> Shizishan, Wuhan 430070, China</w:t>
            </w:r>
          </w:p>
        </w:tc>
        <w:tc>
          <w:tcPr>
            <w:tcW w:w="2111" w:type="dxa"/>
            <w:vMerge/>
          </w:tcPr>
          <w:p w14:paraId="6B0C94CE" w14:textId="77777777" w:rsidR="00852D6D" w:rsidRPr="00883BE7" w:rsidRDefault="00852D6D" w:rsidP="00623C7F">
            <w:pPr>
              <w:jc w:val="center"/>
              <w:rPr>
                <w:sz w:val="24"/>
              </w:rPr>
            </w:pPr>
          </w:p>
        </w:tc>
      </w:tr>
      <w:tr w:rsidR="00852D6D" w:rsidRPr="00883BE7" w14:paraId="3119F7AF" w14:textId="77777777" w:rsidTr="00EE132E">
        <w:trPr>
          <w:cantSplit/>
          <w:trHeight w:val="285"/>
        </w:trPr>
        <w:tc>
          <w:tcPr>
            <w:tcW w:w="1273" w:type="dxa"/>
            <w:tcMar>
              <w:left w:w="0" w:type="dxa"/>
              <w:right w:w="0" w:type="dxa"/>
            </w:tcMar>
            <w:vAlign w:val="center"/>
          </w:tcPr>
          <w:p w14:paraId="3EA14F5D" w14:textId="77777777" w:rsidR="00852D6D" w:rsidRPr="00883BE7" w:rsidRDefault="00852D6D" w:rsidP="00623C7F">
            <w:pPr>
              <w:jc w:val="center"/>
              <w:rPr>
                <w:sz w:val="24"/>
              </w:rPr>
            </w:pPr>
            <w:r>
              <w:rPr>
                <w:sz w:val="24"/>
              </w:rPr>
              <w:t>Tel</w:t>
            </w:r>
          </w:p>
        </w:tc>
        <w:tc>
          <w:tcPr>
            <w:tcW w:w="3831" w:type="dxa"/>
            <w:gridSpan w:val="2"/>
            <w:vAlign w:val="center"/>
          </w:tcPr>
          <w:p w14:paraId="4D6E7B80" w14:textId="62EB8D9C" w:rsidR="00852D6D" w:rsidRPr="00883BE7" w:rsidRDefault="00852D6D" w:rsidP="00CF2FBB">
            <w:pPr>
              <w:jc w:val="center"/>
              <w:rPr>
                <w:sz w:val="24"/>
              </w:rPr>
            </w:pPr>
            <w:r>
              <w:rPr>
                <w:sz w:val="24"/>
              </w:rPr>
              <w:t>+86-</w:t>
            </w:r>
            <w:r w:rsidRPr="006034C5">
              <w:rPr>
                <w:sz w:val="24"/>
              </w:rPr>
              <w:t>27-8728</w:t>
            </w:r>
            <w:r w:rsidR="00CF2FBB">
              <w:rPr>
                <w:sz w:val="24"/>
              </w:rPr>
              <w:t>2</w:t>
            </w:r>
            <w:r w:rsidR="002163B1">
              <w:rPr>
                <w:sz w:val="24"/>
              </w:rPr>
              <w:t>120</w:t>
            </w:r>
          </w:p>
        </w:tc>
        <w:tc>
          <w:tcPr>
            <w:tcW w:w="1133" w:type="dxa"/>
            <w:vAlign w:val="center"/>
          </w:tcPr>
          <w:p w14:paraId="2284B9BD" w14:textId="77777777" w:rsidR="00852D6D" w:rsidRPr="00883BE7" w:rsidRDefault="00852D6D" w:rsidP="00623C7F">
            <w:pPr>
              <w:jc w:val="center"/>
              <w:rPr>
                <w:sz w:val="24"/>
              </w:rPr>
            </w:pPr>
            <w:r>
              <w:rPr>
                <w:sz w:val="24"/>
              </w:rPr>
              <w:t>Fax</w:t>
            </w:r>
            <w:r w:rsidRPr="00883BE7">
              <w:rPr>
                <w:sz w:val="24"/>
              </w:rPr>
              <w:t xml:space="preserve"> </w:t>
            </w:r>
          </w:p>
        </w:tc>
        <w:tc>
          <w:tcPr>
            <w:tcW w:w="3239" w:type="dxa"/>
            <w:gridSpan w:val="2"/>
            <w:vAlign w:val="center"/>
          </w:tcPr>
          <w:p w14:paraId="58D65223" w14:textId="77777777" w:rsidR="00852D6D" w:rsidRPr="00883BE7" w:rsidRDefault="00852D6D" w:rsidP="00623C7F">
            <w:pPr>
              <w:jc w:val="center"/>
              <w:rPr>
                <w:sz w:val="24"/>
              </w:rPr>
            </w:pPr>
          </w:p>
        </w:tc>
      </w:tr>
      <w:tr w:rsidR="00852D6D" w:rsidRPr="00883BE7" w14:paraId="46ECE988" w14:textId="77777777" w:rsidTr="00587AC1">
        <w:trPr>
          <w:trHeight w:val="388"/>
        </w:trPr>
        <w:tc>
          <w:tcPr>
            <w:tcW w:w="9476" w:type="dxa"/>
            <w:gridSpan w:val="6"/>
            <w:shd w:val="clear" w:color="auto" w:fill="00B050"/>
            <w:vAlign w:val="center"/>
          </w:tcPr>
          <w:p w14:paraId="4C3FCECA" w14:textId="6E887B13" w:rsidR="00852D6D" w:rsidRPr="00587AC1" w:rsidRDefault="00852D6D" w:rsidP="00587AC1">
            <w:pPr>
              <w:jc w:val="left"/>
              <w:rPr>
                <w:b/>
                <w:sz w:val="24"/>
              </w:rPr>
            </w:pPr>
            <w:r w:rsidRPr="00587AC1">
              <w:rPr>
                <w:b/>
                <w:sz w:val="24"/>
              </w:rPr>
              <w:t xml:space="preserve">Research Interest </w:t>
            </w:r>
          </w:p>
        </w:tc>
      </w:tr>
      <w:tr w:rsidR="00852D6D" w:rsidRPr="00883BE7" w14:paraId="700F33AB" w14:textId="77777777" w:rsidTr="00587AC1">
        <w:trPr>
          <w:trHeight w:val="1543"/>
        </w:trPr>
        <w:tc>
          <w:tcPr>
            <w:tcW w:w="9476" w:type="dxa"/>
            <w:gridSpan w:val="6"/>
            <w:tcMar>
              <w:left w:w="0" w:type="dxa"/>
              <w:right w:w="0" w:type="dxa"/>
            </w:tcMar>
            <w:vAlign w:val="center"/>
          </w:tcPr>
          <w:p w14:paraId="09C7F18F" w14:textId="64E8E134" w:rsidR="00852D6D" w:rsidRPr="001872D1" w:rsidRDefault="00D072FB" w:rsidP="00D072FB">
            <w:pPr>
              <w:spacing w:line="240" w:lineRule="atLeast"/>
              <w:rPr>
                <w:rFonts w:eastAsia="Times New Roman"/>
                <w:sz w:val="24"/>
              </w:rPr>
            </w:pPr>
            <w:r w:rsidRPr="00D072FB">
              <w:rPr>
                <w:rFonts w:eastAsia="Times New Roman"/>
                <w:sz w:val="24"/>
              </w:rPr>
              <w:t>Intelligent Perception and Information Processing; Machine Vision and Image Processing.</w:t>
            </w:r>
          </w:p>
          <w:p w14:paraId="568AA4AF" w14:textId="77777777" w:rsidR="00852D6D" w:rsidRPr="001872D1" w:rsidRDefault="00852D6D" w:rsidP="00C137F2">
            <w:pPr>
              <w:spacing w:line="71" w:lineRule="exact"/>
              <w:rPr>
                <w:rFonts w:eastAsia="Times New Roman"/>
                <w:sz w:val="24"/>
              </w:rPr>
            </w:pPr>
          </w:p>
          <w:p w14:paraId="21AEB3EB" w14:textId="77777777" w:rsidR="00852D6D" w:rsidRDefault="00D072FB" w:rsidP="00D072FB">
            <w:pPr>
              <w:pStyle w:val="a9"/>
              <w:ind w:firstLineChars="0" w:firstLine="0"/>
              <w:jc w:val="left"/>
              <w:rPr>
                <w:rFonts w:eastAsia="Times New Roman"/>
                <w:sz w:val="24"/>
              </w:rPr>
            </w:pPr>
            <w:r w:rsidRPr="00D072FB">
              <w:rPr>
                <w:rFonts w:eastAsia="Times New Roman"/>
                <w:sz w:val="24"/>
              </w:rPr>
              <w:t>Smart Agriculture, particularly novel agricultural sensors and intelligent agricultural equipment</w:t>
            </w:r>
            <w:r>
              <w:rPr>
                <w:rFonts w:eastAsia="Times New Roman"/>
                <w:sz w:val="24"/>
              </w:rPr>
              <w:t>.</w:t>
            </w:r>
          </w:p>
          <w:p w14:paraId="1FDCAE16" w14:textId="58CD632B" w:rsidR="00D072FB" w:rsidRPr="00587AC1" w:rsidRDefault="00D072FB" w:rsidP="00D072FB">
            <w:pPr>
              <w:pStyle w:val="a9"/>
              <w:ind w:firstLineChars="0" w:firstLine="0"/>
              <w:jc w:val="left"/>
              <w:rPr>
                <w:sz w:val="24"/>
              </w:rPr>
            </w:pPr>
            <w:r w:rsidRPr="00D072FB">
              <w:rPr>
                <w:sz w:val="24"/>
              </w:rPr>
              <w:t>Preparation and Testing of Energy and Nano</w:t>
            </w:r>
            <w:r>
              <w:rPr>
                <w:sz w:val="24"/>
              </w:rPr>
              <w:t xml:space="preserve"> </w:t>
            </w:r>
            <w:r w:rsidRPr="00D072FB">
              <w:rPr>
                <w:sz w:val="24"/>
              </w:rPr>
              <w:t>Materials from Biomass Conversion, with a focus on novel perovskite materials and devices.</w:t>
            </w:r>
          </w:p>
        </w:tc>
      </w:tr>
      <w:tr w:rsidR="00852D6D" w:rsidRPr="00883BE7" w14:paraId="722D32DD" w14:textId="77777777" w:rsidTr="003A363B">
        <w:trPr>
          <w:trHeight w:val="416"/>
        </w:trPr>
        <w:tc>
          <w:tcPr>
            <w:tcW w:w="9476" w:type="dxa"/>
            <w:gridSpan w:val="6"/>
            <w:shd w:val="clear" w:color="auto" w:fill="00B050"/>
            <w:vAlign w:val="center"/>
          </w:tcPr>
          <w:p w14:paraId="123E115F" w14:textId="77777777" w:rsidR="00852D6D" w:rsidRPr="00587AC1" w:rsidRDefault="00852D6D" w:rsidP="00587AC1">
            <w:pPr>
              <w:jc w:val="left"/>
              <w:rPr>
                <w:b/>
                <w:sz w:val="24"/>
              </w:rPr>
            </w:pPr>
            <w:r w:rsidRPr="00587AC1">
              <w:rPr>
                <w:b/>
                <w:sz w:val="24"/>
              </w:rPr>
              <w:t>Professional Membership</w:t>
            </w:r>
            <w:r>
              <w:rPr>
                <w:b/>
                <w:sz w:val="24"/>
              </w:rPr>
              <w:t>s</w:t>
            </w:r>
          </w:p>
        </w:tc>
      </w:tr>
      <w:tr w:rsidR="00852D6D" w:rsidRPr="00883BE7" w14:paraId="23BAE0BE" w14:textId="77777777" w:rsidTr="006034C5">
        <w:trPr>
          <w:trHeight w:val="639"/>
        </w:trPr>
        <w:tc>
          <w:tcPr>
            <w:tcW w:w="9476" w:type="dxa"/>
            <w:gridSpan w:val="6"/>
            <w:vAlign w:val="center"/>
          </w:tcPr>
          <w:p w14:paraId="4B0541D2" w14:textId="77777777" w:rsidR="00852D6D" w:rsidRPr="00587AC1" w:rsidRDefault="00852D6D" w:rsidP="00752892">
            <w:pPr>
              <w:pStyle w:val="a9"/>
              <w:ind w:left="420" w:firstLineChars="0" w:firstLine="0"/>
              <w:rPr>
                <w:sz w:val="24"/>
              </w:rPr>
            </w:pPr>
          </w:p>
        </w:tc>
      </w:tr>
      <w:tr w:rsidR="00852D6D" w:rsidRPr="00883BE7" w14:paraId="3FF53FC7" w14:textId="77777777" w:rsidTr="003A363B">
        <w:trPr>
          <w:trHeight w:val="444"/>
        </w:trPr>
        <w:tc>
          <w:tcPr>
            <w:tcW w:w="9476" w:type="dxa"/>
            <w:gridSpan w:val="6"/>
            <w:shd w:val="clear" w:color="auto" w:fill="00B050"/>
            <w:vAlign w:val="center"/>
          </w:tcPr>
          <w:p w14:paraId="534CAF7D" w14:textId="77777777" w:rsidR="00852D6D" w:rsidRPr="00587AC1" w:rsidRDefault="00852D6D" w:rsidP="00623C7F">
            <w:pPr>
              <w:jc w:val="left"/>
              <w:rPr>
                <w:b/>
                <w:sz w:val="24"/>
              </w:rPr>
            </w:pPr>
            <w:r w:rsidRPr="00587AC1">
              <w:rPr>
                <w:b/>
                <w:sz w:val="24"/>
              </w:rPr>
              <w:t>Other Roles</w:t>
            </w:r>
          </w:p>
        </w:tc>
      </w:tr>
      <w:tr w:rsidR="00852D6D" w:rsidRPr="00883BE7" w14:paraId="31B25483" w14:textId="77777777" w:rsidTr="00587AC1">
        <w:tblPrEx>
          <w:tblCellMar>
            <w:left w:w="108" w:type="dxa"/>
            <w:right w:w="108" w:type="dxa"/>
          </w:tblCellMar>
        </w:tblPrEx>
        <w:trPr>
          <w:trHeight w:val="884"/>
        </w:trPr>
        <w:tc>
          <w:tcPr>
            <w:tcW w:w="9476" w:type="dxa"/>
            <w:gridSpan w:val="6"/>
            <w:vAlign w:val="center"/>
          </w:tcPr>
          <w:p w14:paraId="3E9C8850" w14:textId="1BA29843" w:rsidR="00852D6D" w:rsidRPr="001872D1" w:rsidRDefault="00F600A4" w:rsidP="001872D1">
            <w:pPr>
              <w:spacing w:line="240" w:lineRule="atLeast"/>
              <w:ind w:firstLineChars="100" w:firstLine="240"/>
              <w:rPr>
                <w:rFonts w:eastAsia="Times New Roman"/>
                <w:sz w:val="24"/>
              </w:rPr>
            </w:pPr>
            <w:r>
              <w:rPr>
                <w:rFonts w:eastAsia="Times New Roman"/>
                <w:sz w:val="24"/>
              </w:rPr>
              <w:t>Vice</w:t>
            </w:r>
            <w:r w:rsidR="002C558D" w:rsidRPr="002C558D">
              <w:rPr>
                <w:rFonts w:eastAsia="Times New Roman"/>
                <w:sz w:val="24"/>
              </w:rPr>
              <w:t xml:space="preserve"> </w:t>
            </w:r>
            <w:r w:rsidR="00852D6D" w:rsidRPr="001872D1">
              <w:rPr>
                <w:rFonts w:eastAsia="Times New Roman"/>
                <w:sz w:val="24"/>
              </w:rPr>
              <w:t xml:space="preserve">Dean, </w:t>
            </w:r>
            <w:r w:rsidR="002C558D" w:rsidRPr="006034C5">
              <w:rPr>
                <w:sz w:val="24"/>
              </w:rPr>
              <w:t xml:space="preserve">College of </w:t>
            </w:r>
            <w:r>
              <w:rPr>
                <w:sz w:val="24"/>
              </w:rPr>
              <w:t>Engineering</w:t>
            </w:r>
            <w:r w:rsidR="00852D6D" w:rsidRPr="001872D1">
              <w:rPr>
                <w:rFonts w:eastAsia="Times New Roman"/>
                <w:sz w:val="24"/>
              </w:rPr>
              <w:t>, Huazhong Agricultural University, now</w:t>
            </w:r>
          </w:p>
          <w:p w14:paraId="162648CC" w14:textId="77777777" w:rsidR="00852D6D" w:rsidRPr="001872D1" w:rsidRDefault="00852D6D" w:rsidP="00C137F2">
            <w:pPr>
              <w:spacing w:line="71" w:lineRule="exact"/>
              <w:rPr>
                <w:rFonts w:eastAsia="Times New Roman"/>
                <w:sz w:val="24"/>
              </w:rPr>
            </w:pPr>
          </w:p>
          <w:p w14:paraId="55C36485" w14:textId="77777777" w:rsidR="00852D6D" w:rsidRDefault="001474AC" w:rsidP="001872D1">
            <w:pPr>
              <w:spacing w:line="310" w:lineRule="auto"/>
              <w:ind w:firstLineChars="100" w:firstLine="240"/>
              <w:rPr>
                <w:rFonts w:eastAsia="Times New Roman"/>
                <w:sz w:val="24"/>
              </w:rPr>
            </w:pPr>
            <w:r>
              <w:rPr>
                <w:rFonts w:eastAsia="Times New Roman"/>
                <w:sz w:val="24"/>
              </w:rPr>
              <w:t xml:space="preserve">Routine director, </w:t>
            </w:r>
            <w:r w:rsidRPr="001872D1">
              <w:rPr>
                <w:rFonts w:eastAsia="Times New Roman"/>
                <w:sz w:val="24"/>
              </w:rPr>
              <w:t>Hubei Society for Agricultural Machinery</w:t>
            </w:r>
          </w:p>
          <w:p w14:paraId="43F414D0" w14:textId="77777777" w:rsidR="001474AC" w:rsidRDefault="001474AC" w:rsidP="001872D1">
            <w:pPr>
              <w:spacing w:line="310" w:lineRule="auto"/>
              <w:ind w:firstLineChars="100" w:firstLine="240"/>
              <w:rPr>
                <w:rFonts w:eastAsia="Times New Roman"/>
                <w:sz w:val="24"/>
              </w:rPr>
            </w:pPr>
            <w:r>
              <w:rPr>
                <w:rFonts w:eastAsia="Times New Roman"/>
                <w:sz w:val="24"/>
              </w:rPr>
              <w:t xml:space="preserve">Director, </w:t>
            </w:r>
            <w:r w:rsidRPr="001872D1">
              <w:rPr>
                <w:rFonts w:eastAsia="Times New Roman"/>
                <w:sz w:val="24"/>
              </w:rPr>
              <w:t xml:space="preserve">Hubei Society for </w:t>
            </w:r>
            <w:r>
              <w:rPr>
                <w:rFonts w:eastAsia="Times New Roman"/>
                <w:sz w:val="24"/>
              </w:rPr>
              <w:t>Physics</w:t>
            </w:r>
          </w:p>
          <w:p w14:paraId="05CF48E2" w14:textId="77777777" w:rsidR="00852D6D" w:rsidRDefault="001474AC" w:rsidP="001474AC">
            <w:pPr>
              <w:spacing w:line="310" w:lineRule="auto"/>
              <w:ind w:firstLineChars="100" w:firstLine="240"/>
              <w:rPr>
                <w:rFonts w:eastAsia="Times New Roman"/>
                <w:sz w:val="24"/>
              </w:rPr>
            </w:pPr>
            <w:r>
              <w:rPr>
                <w:rFonts w:eastAsia="Times New Roman"/>
                <w:sz w:val="24"/>
              </w:rPr>
              <w:t xml:space="preserve">Director, </w:t>
            </w:r>
            <w:r w:rsidRPr="001872D1">
              <w:rPr>
                <w:rFonts w:eastAsia="Times New Roman"/>
                <w:sz w:val="24"/>
              </w:rPr>
              <w:t xml:space="preserve">Hubei Society for </w:t>
            </w:r>
            <w:r>
              <w:rPr>
                <w:rFonts w:eastAsia="Times New Roman"/>
                <w:sz w:val="24"/>
              </w:rPr>
              <w:t>Optics</w:t>
            </w:r>
          </w:p>
          <w:p w14:paraId="7C2BA6FE" w14:textId="77777777" w:rsidR="001474AC" w:rsidRPr="00587AC1" w:rsidRDefault="001474AC" w:rsidP="001474AC">
            <w:pPr>
              <w:spacing w:line="310" w:lineRule="auto"/>
              <w:ind w:firstLineChars="100" w:firstLine="240"/>
              <w:rPr>
                <w:sz w:val="24"/>
              </w:rPr>
            </w:pPr>
          </w:p>
        </w:tc>
      </w:tr>
      <w:tr w:rsidR="00852D6D" w:rsidRPr="00883BE7" w14:paraId="1F1788F3" w14:textId="77777777" w:rsidTr="00752892">
        <w:tblPrEx>
          <w:tblCellMar>
            <w:left w:w="108" w:type="dxa"/>
            <w:right w:w="108" w:type="dxa"/>
          </w:tblCellMar>
        </w:tblPrEx>
        <w:trPr>
          <w:trHeight w:val="506"/>
        </w:trPr>
        <w:tc>
          <w:tcPr>
            <w:tcW w:w="9476" w:type="dxa"/>
            <w:gridSpan w:val="6"/>
            <w:shd w:val="clear" w:color="auto" w:fill="00B050"/>
            <w:vAlign w:val="center"/>
          </w:tcPr>
          <w:p w14:paraId="2160F158" w14:textId="77777777" w:rsidR="00852D6D" w:rsidRPr="00752892" w:rsidRDefault="00852D6D" w:rsidP="006C3A5C">
            <w:pPr>
              <w:rPr>
                <w:b/>
                <w:sz w:val="24"/>
              </w:rPr>
            </w:pPr>
            <w:r w:rsidRPr="00752892">
              <w:rPr>
                <w:b/>
                <w:sz w:val="24"/>
              </w:rPr>
              <w:t xml:space="preserve">Education </w:t>
            </w:r>
            <w:r>
              <w:rPr>
                <w:b/>
                <w:sz w:val="24"/>
              </w:rPr>
              <w:t>&amp;</w:t>
            </w:r>
            <w:r w:rsidRPr="00752892">
              <w:rPr>
                <w:b/>
                <w:sz w:val="24"/>
              </w:rPr>
              <w:t xml:space="preserve"> Working Experience</w:t>
            </w:r>
          </w:p>
        </w:tc>
      </w:tr>
      <w:tr w:rsidR="00852D6D" w:rsidRPr="00883BE7" w14:paraId="4D8CD46A" w14:textId="77777777" w:rsidTr="003A363B">
        <w:tblPrEx>
          <w:tblCellMar>
            <w:left w:w="108" w:type="dxa"/>
            <w:right w:w="108" w:type="dxa"/>
          </w:tblCellMar>
        </w:tblPrEx>
        <w:trPr>
          <w:trHeight w:val="506"/>
        </w:trPr>
        <w:tc>
          <w:tcPr>
            <w:tcW w:w="9476" w:type="dxa"/>
            <w:gridSpan w:val="6"/>
            <w:vAlign w:val="center"/>
          </w:tcPr>
          <w:p w14:paraId="64ED8CCB" w14:textId="77777777" w:rsidR="00852D6D" w:rsidRPr="00C137F2" w:rsidRDefault="00852D6D" w:rsidP="00C137F2">
            <w:pPr>
              <w:spacing w:line="240" w:lineRule="atLeast"/>
              <w:rPr>
                <w:b/>
                <w:i/>
                <w:sz w:val="24"/>
                <w:u w:val="single"/>
              </w:rPr>
            </w:pPr>
            <w:r w:rsidRPr="00C137F2">
              <w:rPr>
                <w:b/>
                <w:i/>
                <w:sz w:val="24"/>
                <w:u w:val="single"/>
              </w:rPr>
              <w:t>Education</w:t>
            </w:r>
          </w:p>
          <w:p w14:paraId="083F42A2" w14:textId="77777777" w:rsidR="00852D6D" w:rsidRPr="001872D1" w:rsidRDefault="00852D6D" w:rsidP="00C137F2">
            <w:pPr>
              <w:spacing w:line="240" w:lineRule="atLeast"/>
              <w:rPr>
                <w:rFonts w:eastAsia="Times New Roman"/>
                <w:sz w:val="24"/>
              </w:rPr>
            </w:pPr>
            <w:r w:rsidRPr="001872D1">
              <w:rPr>
                <w:rFonts w:eastAsia="Times New Roman"/>
                <w:sz w:val="24"/>
              </w:rPr>
              <w:t xml:space="preserve">Doctor of Engineering, </w:t>
            </w:r>
            <w:r w:rsidR="00B912C7" w:rsidRPr="00B912C7">
              <w:rPr>
                <w:rFonts w:eastAsia="Times New Roman"/>
                <w:sz w:val="24"/>
              </w:rPr>
              <w:t>Huazhong University of Science and Technology</w:t>
            </w:r>
            <w:r w:rsidRPr="001872D1">
              <w:rPr>
                <w:rFonts w:eastAsia="Times New Roman"/>
                <w:sz w:val="24"/>
              </w:rPr>
              <w:t>, 200</w:t>
            </w:r>
            <w:r w:rsidR="00B912C7">
              <w:rPr>
                <w:rFonts w:eastAsia="Times New Roman"/>
                <w:sz w:val="24"/>
              </w:rPr>
              <w:t>9</w:t>
            </w:r>
          </w:p>
          <w:p w14:paraId="7DEBF021" w14:textId="77777777" w:rsidR="00852D6D" w:rsidRPr="001872D1" w:rsidRDefault="00852D6D" w:rsidP="00C137F2">
            <w:pPr>
              <w:spacing w:line="71" w:lineRule="exact"/>
              <w:rPr>
                <w:rFonts w:eastAsia="Times New Roman"/>
                <w:sz w:val="24"/>
              </w:rPr>
            </w:pPr>
          </w:p>
          <w:p w14:paraId="5F68136E" w14:textId="77777777" w:rsidR="00852D6D" w:rsidRPr="001872D1" w:rsidRDefault="00852D6D" w:rsidP="00C137F2">
            <w:pPr>
              <w:spacing w:line="240" w:lineRule="atLeast"/>
              <w:rPr>
                <w:rFonts w:eastAsia="Times New Roman"/>
                <w:sz w:val="24"/>
              </w:rPr>
            </w:pPr>
            <w:r w:rsidRPr="001872D1">
              <w:rPr>
                <w:rFonts w:eastAsia="Times New Roman"/>
                <w:sz w:val="24"/>
              </w:rPr>
              <w:t xml:space="preserve">Master of Engineering, </w:t>
            </w:r>
            <w:r w:rsidR="00B912C7" w:rsidRPr="00B912C7">
              <w:rPr>
                <w:rFonts w:eastAsia="Times New Roman"/>
                <w:sz w:val="24"/>
              </w:rPr>
              <w:t>Huazhong University of Science and Technology</w:t>
            </w:r>
            <w:r w:rsidRPr="001872D1">
              <w:rPr>
                <w:rFonts w:eastAsia="Times New Roman"/>
                <w:sz w:val="24"/>
              </w:rPr>
              <w:t xml:space="preserve">, </w:t>
            </w:r>
            <w:r w:rsidR="00B912C7">
              <w:rPr>
                <w:rFonts w:eastAsia="Times New Roman"/>
                <w:sz w:val="24"/>
              </w:rPr>
              <w:t>2004</w:t>
            </w:r>
          </w:p>
          <w:p w14:paraId="36BE3D1A" w14:textId="77777777" w:rsidR="00852D6D" w:rsidRPr="001872D1" w:rsidRDefault="00852D6D" w:rsidP="00C137F2">
            <w:pPr>
              <w:spacing w:line="71" w:lineRule="exact"/>
              <w:rPr>
                <w:rFonts w:eastAsia="Times New Roman"/>
                <w:sz w:val="24"/>
              </w:rPr>
            </w:pPr>
          </w:p>
          <w:p w14:paraId="3B3AD5A1" w14:textId="77777777" w:rsidR="00852D6D" w:rsidRPr="001872D1" w:rsidRDefault="00852D6D" w:rsidP="00C137F2">
            <w:pPr>
              <w:spacing w:line="240" w:lineRule="atLeast"/>
              <w:rPr>
                <w:rFonts w:eastAsia="Times New Roman"/>
                <w:sz w:val="24"/>
              </w:rPr>
            </w:pPr>
            <w:r w:rsidRPr="001872D1">
              <w:rPr>
                <w:rFonts w:eastAsia="Times New Roman"/>
                <w:sz w:val="24"/>
              </w:rPr>
              <w:t xml:space="preserve">Bachelor of </w:t>
            </w:r>
            <w:r w:rsidR="00EB3BDF">
              <w:rPr>
                <w:rFonts w:eastAsia="Times New Roman"/>
                <w:sz w:val="24"/>
              </w:rPr>
              <w:t>Science</w:t>
            </w:r>
            <w:r w:rsidRPr="001872D1">
              <w:rPr>
                <w:rFonts w:eastAsia="Times New Roman"/>
                <w:sz w:val="24"/>
              </w:rPr>
              <w:t xml:space="preserve">, </w:t>
            </w:r>
            <w:r w:rsidR="00EB3BDF" w:rsidRPr="00EB3BDF">
              <w:rPr>
                <w:rFonts w:eastAsia="Times New Roman"/>
                <w:sz w:val="24"/>
              </w:rPr>
              <w:t>Faulty of physics &amp; electronics Hubei University</w:t>
            </w:r>
            <w:r w:rsidRPr="001872D1">
              <w:rPr>
                <w:rFonts w:eastAsia="Times New Roman"/>
                <w:sz w:val="24"/>
              </w:rPr>
              <w:t>, 199</w:t>
            </w:r>
            <w:r w:rsidR="00EB3BDF">
              <w:rPr>
                <w:rFonts w:eastAsia="Times New Roman"/>
                <w:sz w:val="24"/>
              </w:rPr>
              <w:t>9</w:t>
            </w:r>
          </w:p>
          <w:p w14:paraId="5B224A64" w14:textId="77777777" w:rsidR="00852D6D" w:rsidRPr="00752892" w:rsidRDefault="00852D6D" w:rsidP="00752892">
            <w:pPr>
              <w:pStyle w:val="a9"/>
              <w:ind w:left="420" w:firstLineChars="0" w:firstLine="0"/>
              <w:rPr>
                <w:sz w:val="24"/>
              </w:rPr>
            </w:pPr>
          </w:p>
        </w:tc>
      </w:tr>
      <w:tr w:rsidR="00852D6D" w:rsidRPr="00883BE7" w14:paraId="420FD66A" w14:textId="77777777" w:rsidTr="00752892">
        <w:tblPrEx>
          <w:tblCellMar>
            <w:left w:w="108" w:type="dxa"/>
            <w:right w:w="108" w:type="dxa"/>
          </w:tblCellMar>
        </w:tblPrEx>
        <w:trPr>
          <w:trHeight w:val="506"/>
        </w:trPr>
        <w:tc>
          <w:tcPr>
            <w:tcW w:w="9476" w:type="dxa"/>
            <w:gridSpan w:val="6"/>
            <w:shd w:val="clear" w:color="auto" w:fill="00B050"/>
            <w:vAlign w:val="center"/>
          </w:tcPr>
          <w:p w14:paraId="2EBDCA8A" w14:textId="77777777" w:rsidR="00852D6D" w:rsidRPr="00752892" w:rsidRDefault="00852D6D" w:rsidP="00623C7F">
            <w:pPr>
              <w:rPr>
                <w:b/>
                <w:sz w:val="24"/>
              </w:rPr>
            </w:pPr>
            <w:r w:rsidRPr="00752892">
              <w:rPr>
                <w:b/>
                <w:sz w:val="24"/>
              </w:rPr>
              <w:t>Publications</w:t>
            </w:r>
          </w:p>
        </w:tc>
      </w:tr>
      <w:tr w:rsidR="00852D6D" w:rsidRPr="00883BE7" w14:paraId="36B4908B" w14:textId="77777777" w:rsidTr="006034C5">
        <w:tblPrEx>
          <w:tblCellMar>
            <w:left w:w="108" w:type="dxa"/>
            <w:right w:w="108" w:type="dxa"/>
          </w:tblCellMar>
        </w:tblPrEx>
        <w:trPr>
          <w:trHeight w:val="1787"/>
        </w:trPr>
        <w:tc>
          <w:tcPr>
            <w:tcW w:w="9476" w:type="dxa"/>
            <w:gridSpan w:val="6"/>
            <w:vAlign w:val="center"/>
          </w:tcPr>
          <w:p w14:paraId="74A188E1" w14:textId="26871A69" w:rsidR="00852D6D" w:rsidRPr="001872D1" w:rsidRDefault="00852D6D" w:rsidP="006034C5">
            <w:pPr>
              <w:spacing w:line="310" w:lineRule="auto"/>
              <w:rPr>
                <w:rFonts w:eastAsia="Times New Roman"/>
                <w:sz w:val="24"/>
              </w:rPr>
            </w:pPr>
            <w:r w:rsidRPr="001872D1">
              <w:rPr>
                <w:rFonts w:eastAsia="Times New Roman"/>
                <w:sz w:val="24"/>
              </w:rPr>
              <w:lastRenderedPageBreak/>
              <w:t xml:space="preserve">The first author or Corresponding author, Publishing more than </w:t>
            </w:r>
            <w:r w:rsidR="00F600A4">
              <w:rPr>
                <w:rFonts w:eastAsia="Times New Roman"/>
                <w:sz w:val="24"/>
              </w:rPr>
              <w:t>8</w:t>
            </w:r>
            <w:r w:rsidRPr="001872D1">
              <w:rPr>
                <w:rFonts w:eastAsia="Times New Roman"/>
                <w:sz w:val="24"/>
              </w:rPr>
              <w:t xml:space="preserve">0 academic paper including </w:t>
            </w:r>
            <w:r w:rsidR="00F600A4">
              <w:rPr>
                <w:rFonts w:eastAsia="Times New Roman"/>
                <w:sz w:val="24"/>
              </w:rPr>
              <w:t>60</w:t>
            </w:r>
            <w:r w:rsidRPr="001872D1">
              <w:rPr>
                <w:rFonts w:eastAsia="Times New Roman"/>
                <w:sz w:val="24"/>
              </w:rPr>
              <w:t xml:space="preserve"> papers retrieved by SCI, more than </w:t>
            </w:r>
            <w:r w:rsidR="009F7C32">
              <w:rPr>
                <w:rFonts w:eastAsia="Times New Roman"/>
                <w:sz w:val="24"/>
              </w:rPr>
              <w:t>15</w:t>
            </w:r>
            <w:r w:rsidRPr="001872D1">
              <w:rPr>
                <w:rFonts w:eastAsia="Times New Roman"/>
                <w:sz w:val="24"/>
              </w:rPr>
              <w:t xml:space="preserve"> papers retrieved by EI;</w:t>
            </w:r>
          </w:p>
          <w:p w14:paraId="740D20E9" w14:textId="2521430D" w:rsidR="00852D6D" w:rsidRPr="006034C5" w:rsidRDefault="00852D6D" w:rsidP="009F7C32">
            <w:pPr>
              <w:spacing w:line="240" w:lineRule="atLeast"/>
            </w:pPr>
            <w:r w:rsidRPr="001872D1">
              <w:rPr>
                <w:rFonts w:eastAsia="Times New Roman"/>
                <w:sz w:val="24"/>
              </w:rPr>
              <w:t xml:space="preserve">The first inventor, Authorized more than </w:t>
            </w:r>
            <w:r w:rsidR="00F600A4">
              <w:rPr>
                <w:rFonts w:eastAsia="Times New Roman"/>
                <w:sz w:val="24"/>
              </w:rPr>
              <w:t>15</w:t>
            </w:r>
            <w:r w:rsidRPr="001872D1">
              <w:rPr>
                <w:rFonts w:eastAsia="Times New Roman"/>
                <w:sz w:val="24"/>
              </w:rPr>
              <w:t xml:space="preserve">, national patents including </w:t>
            </w:r>
            <w:r w:rsidR="009F7C32">
              <w:rPr>
                <w:rFonts w:eastAsia="Times New Roman"/>
                <w:sz w:val="24"/>
              </w:rPr>
              <w:t>2</w:t>
            </w:r>
            <w:r w:rsidRPr="001872D1">
              <w:rPr>
                <w:rFonts w:eastAsia="Times New Roman"/>
                <w:sz w:val="24"/>
              </w:rPr>
              <w:t xml:space="preserve"> invention patents.</w:t>
            </w:r>
          </w:p>
        </w:tc>
      </w:tr>
      <w:tr w:rsidR="00852D6D" w:rsidRPr="00883BE7" w14:paraId="25E915D1" w14:textId="77777777" w:rsidTr="00752892">
        <w:tblPrEx>
          <w:tblCellMar>
            <w:left w:w="108" w:type="dxa"/>
            <w:right w:w="108" w:type="dxa"/>
          </w:tblCellMar>
        </w:tblPrEx>
        <w:trPr>
          <w:trHeight w:val="608"/>
        </w:trPr>
        <w:tc>
          <w:tcPr>
            <w:tcW w:w="9476" w:type="dxa"/>
            <w:gridSpan w:val="6"/>
            <w:shd w:val="clear" w:color="auto" w:fill="00B050"/>
            <w:vAlign w:val="center"/>
          </w:tcPr>
          <w:p w14:paraId="4819EEC0" w14:textId="77777777" w:rsidR="00852D6D" w:rsidRPr="00752892" w:rsidRDefault="00852D6D" w:rsidP="00623C7F">
            <w:pPr>
              <w:rPr>
                <w:b/>
                <w:sz w:val="24"/>
              </w:rPr>
            </w:pPr>
            <w:r w:rsidRPr="00752892">
              <w:rPr>
                <w:b/>
                <w:sz w:val="24"/>
              </w:rPr>
              <w:t xml:space="preserve">Additional Information </w:t>
            </w:r>
          </w:p>
        </w:tc>
      </w:tr>
      <w:tr w:rsidR="00852D6D" w:rsidRPr="00883BE7" w14:paraId="00667BD5" w14:textId="77777777" w:rsidTr="00752892">
        <w:tblPrEx>
          <w:tblCellMar>
            <w:left w:w="108" w:type="dxa"/>
            <w:right w:w="108" w:type="dxa"/>
          </w:tblCellMar>
        </w:tblPrEx>
        <w:trPr>
          <w:trHeight w:val="5246"/>
        </w:trPr>
        <w:tc>
          <w:tcPr>
            <w:tcW w:w="9476" w:type="dxa"/>
            <w:gridSpan w:val="6"/>
            <w:vAlign w:val="center"/>
          </w:tcPr>
          <w:p w14:paraId="79F6B323" w14:textId="77777777" w:rsidR="00852D6D" w:rsidRPr="001872D1" w:rsidRDefault="00852D6D" w:rsidP="006034C5">
            <w:pPr>
              <w:spacing w:line="240" w:lineRule="atLeast"/>
              <w:rPr>
                <w:rFonts w:eastAsia="Times New Roman"/>
                <w:b/>
                <w:sz w:val="24"/>
              </w:rPr>
            </w:pPr>
            <w:r w:rsidRPr="001872D1">
              <w:rPr>
                <w:rFonts w:eastAsia="Times New Roman"/>
                <w:b/>
                <w:sz w:val="24"/>
              </w:rPr>
              <w:t>Main National Projects:</w:t>
            </w:r>
          </w:p>
          <w:p w14:paraId="5FC1F2CB" w14:textId="77777777" w:rsidR="009A22D3" w:rsidRDefault="009A22D3" w:rsidP="006034C5">
            <w:pPr>
              <w:rPr>
                <w:rFonts w:eastAsia="Times New Roman"/>
                <w:sz w:val="24"/>
              </w:rPr>
            </w:pPr>
            <w:r w:rsidRPr="009A22D3">
              <w:rPr>
                <w:rFonts w:eastAsia="Times New Roman"/>
                <w:sz w:val="24"/>
              </w:rPr>
              <w:t>Wearable minimally invasive Continuous In Situ Monitoring of H₂O₂ signal and Early prediction mechanism involving in the graft Compatibility for melon/ pumpkin grafting</w:t>
            </w:r>
            <w:r w:rsidR="00852D6D" w:rsidRPr="001872D1">
              <w:rPr>
                <w:rFonts w:eastAsia="Times New Roman"/>
                <w:sz w:val="24"/>
              </w:rPr>
              <w:t xml:space="preserve">, National Natural Science Foundation of China, </w:t>
            </w:r>
            <w:r w:rsidRPr="009A22D3">
              <w:rPr>
                <w:rFonts w:eastAsia="Times New Roman"/>
                <w:sz w:val="24"/>
              </w:rPr>
              <w:t xml:space="preserve">32573119 </w:t>
            </w:r>
          </w:p>
          <w:p w14:paraId="0843391C" w14:textId="1468EEBA" w:rsidR="00852D6D" w:rsidRPr="001872D1" w:rsidRDefault="009A22D3" w:rsidP="006034C5">
            <w:pPr>
              <w:rPr>
                <w:rFonts w:eastAsia="Times New Roman"/>
                <w:sz w:val="24"/>
              </w:rPr>
            </w:pPr>
            <w:r w:rsidRPr="009A22D3">
              <w:rPr>
                <w:rFonts w:eastAsia="Times New Roman"/>
                <w:sz w:val="24"/>
              </w:rPr>
              <w:t>Research on Feature Extraction and Detection Techniques for Stored Grain Pests in the Terahertz Band</w:t>
            </w:r>
            <w:r w:rsidR="00852D6D" w:rsidRPr="001872D1">
              <w:rPr>
                <w:rFonts w:eastAsia="Times New Roman"/>
                <w:sz w:val="24"/>
              </w:rPr>
              <w:t xml:space="preserve">, National Natural Science Foundation of China, </w:t>
            </w:r>
            <w:r w:rsidRPr="009A22D3">
              <w:rPr>
                <w:rFonts w:eastAsia="Times New Roman"/>
                <w:sz w:val="24"/>
              </w:rPr>
              <w:t>31000848</w:t>
            </w:r>
          </w:p>
          <w:p w14:paraId="10E64254" w14:textId="04C8938D" w:rsidR="00852D6D" w:rsidRDefault="00871849" w:rsidP="006034C5">
            <w:pPr>
              <w:rPr>
                <w:rFonts w:eastAsia="Times New Roman"/>
                <w:sz w:val="24"/>
              </w:rPr>
            </w:pPr>
            <w:r w:rsidRPr="00871849">
              <w:rPr>
                <w:rFonts w:eastAsia="Times New Roman"/>
                <w:sz w:val="24"/>
              </w:rPr>
              <w:t>Research on Year-Round Cultivation Mechanisms for High-Quality and High-Yield Edible Fungi and Construction of a Spatiotemporal Habitat Database with 3D Modeling</w:t>
            </w:r>
            <w:r>
              <w:rPr>
                <w:rFonts w:eastAsia="Times New Roman"/>
                <w:sz w:val="24"/>
              </w:rPr>
              <w:t>,</w:t>
            </w:r>
            <w:r>
              <w:t xml:space="preserve"> </w:t>
            </w:r>
            <w:r w:rsidRPr="00871849">
              <w:rPr>
                <w:rFonts w:eastAsia="Times New Roman"/>
                <w:sz w:val="24"/>
              </w:rPr>
              <w:t>Ministry of Agriculture and Rural Affairs, National Key R&amp;D Program of China</w:t>
            </w:r>
          </w:p>
          <w:p w14:paraId="007ED0C4" w14:textId="1CEB6F4C" w:rsidR="009D160F" w:rsidRPr="009D160F" w:rsidRDefault="009D160F" w:rsidP="006034C5">
            <w:pPr>
              <w:rPr>
                <w:rFonts w:eastAsia="Times New Roman"/>
                <w:sz w:val="24"/>
              </w:rPr>
            </w:pPr>
            <w:r w:rsidRPr="009D160F">
              <w:rPr>
                <w:rFonts w:eastAsia="Times New Roman"/>
                <w:sz w:val="24"/>
              </w:rPr>
              <w:t>Research on Cotyledon-Free Grafting Technology for Cucurbit Vegetable Rootstocks and Development of Supporting Devices</w:t>
            </w:r>
            <w:r>
              <w:rPr>
                <w:rFonts w:eastAsia="Times New Roman"/>
                <w:sz w:val="24"/>
              </w:rPr>
              <w:t>, The Fundamental Research Funds for the Central Universities (No:2662024JC004)</w:t>
            </w:r>
          </w:p>
          <w:p w14:paraId="6C8B475C" w14:textId="77777777" w:rsidR="00852D6D" w:rsidRPr="001872D1" w:rsidRDefault="00852D6D" w:rsidP="006034C5">
            <w:pPr>
              <w:rPr>
                <w:rFonts w:eastAsia="Times New Roman"/>
                <w:b/>
                <w:sz w:val="24"/>
              </w:rPr>
            </w:pPr>
            <w:r w:rsidRPr="001872D1">
              <w:rPr>
                <w:rFonts w:eastAsia="Times New Roman"/>
                <w:b/>
                <w:sz w:val="24"/>
              </w:rPr>
              <w:t>Honors</w:t>
            </w:r>
          </w:p>
          <w:p w14:paraId="07B12F43" w14:textId="0F197A20" w:rsidR="00871849" w:rsidRPr="00871849" w:rsidRDefault="00871849" w:rsidP="00871849">
            <w:pPr>
              <w:rPr>
                <w:rFonts w:eastAsia="Times New Roman"/>
                <w:sz w:val="24"/>
              </w:rPr>
            </w:pPr>
            <w:r w:rsidRPr="00871849">
              <w:rPr>
                <w:rFonts w:eastAsia="Times New Roman"/>
                <w:sz w:val="24"/>
              </w:rPr>
              <w:t>He has been recognized as an Outstanding Advisor in the Extracurricular Academic and Scientific Works Competition for university students, and as an Outstanding Class Advisor. He has guided students to win first prize in the National Undergraduate Physics Experiment Competition finals, as well as 15 provincial-level awards in competitions such as the provincial "Challenge Cup." He has supervised the completion of two National Innovation Training Program projects for undergraduates (rated Excellent), two pro</w:t>
            </w:r>
            <w:r w:rsidRPr="00871849">
              <w:rPr>
                <w:rFonts w:eastAsia="Times New Roman" w:hint="eastAsia"/>
                <w:sz w:val="24"/>
              </w:rPr>
              <w:t>vincial-level innovation projects (rated Excellent), 10 School Student Research Fund (SRF) projects for undergraduates, one scientific and technological innovation project for undergraduates, and one Bachelor's Degree Thesis Innovation Award.</w:t>
            </w:r>
          </w:p>
          <w:p w14:paraId="68F7AAF6" w14:textId="336EC49A" w:rsidR="00852D6D" w:rsidRPr="00883BE7" w:rsidRDefault="00871849" w:rsidP="00871849">
            <w:pPr>
              <w:rPr>
                <w:sz w:val="24"/>
              </w:rPr>
            </w:pPr>
            <w:r w:rsidRPr="00871849">
              <w:rPr>
                <w:rFonts w:eastAsia="Times New Roman"/>
                <w:sz w:val="24"/>
              </w:rPr>
              <w:t>In 2023, he received the Special Award in the Hubei Teaching Innovation Competition. In 2020, he was honored as an Advanced Individual in Teaching Ethics by his university. In 2012, he received the First Prize in Teaching Quality at Huazhong Agricultural University. In 2003, 2004, and 2008, he was awarded the Second Prize in Teaching Quality at Huazhong Agricultural University. In 2004, he received one Second Prize in Teaching Achievements at Huazhong Agricultural University. In 2008, he was awarded one Second Prize in Teaching Achievements at Huazhong Agricultural University. In 2012, he received one Third Prize in Teaching Achievements from Hubei Province, one First Prize in Teaching Achievements from Huazhong Agricultural University, and one Second Prize in Teaching Achievements from Huazhong Agricultural University. In 2016, he was awarded one Second Prize in Teaching Achievements at Huazhong Agricultural University. In 2021, he received one First Prize and one Second Prize in Teaching Achievements at Huazhong Agricultural University. In 2022, he was honored with one Third Prize in Teaching Achievements from Hubei Province. In 2018, he received one Third Prize in the National University Teaching Innovation Competition.</w:t>
            </w:r>
          </w:p>
        </w:tc>
      </w:tr>
    </w:tbl>
    <w:p w14:paraId="76A95365" w14:textId="77777777" w:rsidR="00852D6D" w:rsidRDefault="00852D6D" w:rsidP="008A3A3F">
      <w:pPr>
        <w:jc w:val="center"/>
        <w:rPr>
          <w:sz w:val="24"/>
        </w:rPr>
      </w:pPr>
    </w:p>
    <w:p w14:paraId="58F152A9" w14:textId="77777777" w:rsidR="00852D6D" w:rsidRPr="00AA226A" w:rsidRDefault="00852D6D" w:rsidP="008A3A3F">
      <w:pPr>
        <w:tabs>
          <w:tab w:val="left" w:pos="840"/>
        </w:tabs>
        <w:rPr>
          <w:sz w:val="24"/>
        </w:rPr>
      </w:pPr>
    </w:p>
    <w:sectPr w:rsidR="00852D6D" w:rsidRPr="00AA226A" w:rsidSect="00C16E59">
      <w:headerReference w:type="default" r:id="rId8"/>
      <w:pgSz w:w="11906" w:h="16838"/>
      <w:pgMar w:top="1191" w:right="1797" w:bottom="119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1E981" w14:textId="77777777" w:rsidR="00E85B8F" w:rsidRDefault="00E85B8F" w:rsidP="008A3A3F">
      <w:r>
        <w:separator/>
      </w:r>
    </w:p>
  </w:endnote>
  <w:endnote w:type="continuationSeparator" w:id="0">
    <w:p w14:paraId="0BEF5F71" w14:textId="77777777" w:rsidR="00E85B8F" w:rsidRDefault="00E85B8F" w:rsidP="008A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6711A" w14:textId="77777777" w:rsidR="00E85B8F" w:rsidRDefault="00E85B8F" w:rsidP="008A3A3F">
      <w:r>
        <w:separator/>
      </w:r>
    </w:p>
  </w:footnote>
  <w:footnote w:type="continuationSeparator" w:id="0">
    <w:p w14:paraId="3E956D32" w14:textId="77777777" w:rsidR="00E85B8F" w:rsidRDefault="00E85B8F" w:rsidP="008A3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8D921" w14:textId="77777777" w:rsidR="00852D6D" w:rsidRDefault="00852D6D" w:rsidP="005D7525">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2264E"/>
    <w:multiLevelType w:val="hybridMultilevel"/>
    <w:tmpl w:val="92F2CE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53F2445"/>
    <w:multiLevelType w:val="hybridMultilevel"/>
    <w:tmpl w:val="5192BA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51334FA"/>
    <w:multiLevelType w:val="hybridMultilevel"/>
    <w:tmpl w:val="D3B08E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76705579">
    <w:abstractNumId w:val="0"/>
  </w:num>
  <w:num w:numId="2" w16cid:durableId="673191938">
    <w:abstractNumId w:val="1"/>
  </w:num>
  <w:num w:numId="3" w16cid:durableId="37635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3A3F"/>
    <w:rsid w:val="00011025"/>
    <w:rsid w:val="0011662F"/>
    <w:rsid w:val="00132E0F"/>
    <w:rsid w:val="001474AC"/>
    <w:rsid w:val="001872D1"/>
    <w:rsid w:val="002163B1"/>
    <w:rsid w:val="002C558D"/>
    <w:rsid w:val="00332111"/>
    <w:rsid w:val="003554E4"/>
    <w:rsid w:val="00367AA5"/>
    <w:rsid w:val="003A363B"/>
    <w:rsid w:val="00587AC1"/>
    <w:rsid w:val="005D7525"/>
    <w:rsid w:val="006034C5"/>
    <w:rsid w:val="00623C7F"/>
    <w:rsid w:val="006C3A5C"/>
    <w:rsid w:val="007454D2"/>
    <w:rsid w:val="00752892"/>
    <w:rsid w:val="00852D6D"/>
    <w:rsid w:val="00871849"/>
    <w:rsid w:val="00883BE7"/>
    <w:rsid w:val="008A3A3F"/>
    <w:rsid w:val="00933129"/>
    <w:rsid w:val="009A22D3"/>
    <w:rsid w:val="009D160F"/>
    <w:rsid w:val="009F7C32"/>
    <w:rsid w:val="00AA226A"/>
    <w:rsid w:val="00B912C7"/>
    <w:rsid w:val="00BF5715"/>
    <w:rsid w:val="00C137F2"/>
    <w:rsid w:val="00C16E59"/>
    <w:rsid w:val="00C35959"/>
    <w:rsid w:val="00CD6A39"/>
    <w:rsid w:val="00CF2FBB"/>
    <w:rsid w:val="00D072FB"/>
    <w:rsid w:val="00DA7979"/>
    <w:rsid w:val="00E85B8F"/>
    <w:rsid w:val="00EB3BDF"/>
    <w:rsid w:val="00EE132E"/>
    <w:rsid w:val="00F600A4"/>
    <w:rsid w:val="00F75691"/>
    <w:rsid w:val="00FB0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05C9CF"/>
  <w15:docId w15:val="{0848ED6A-0B97-45A4-9EC2-747136A7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A3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3A3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8A3A3F"/>
    <w:rPr>
      <w:rFonts w:cs="Times New Roman"/>
      <w:sz w:val="18"/>
      <w:szCs w:val="18"/>
    </w:rPr>
  </w:style>
  <w:style w:type="paragraph" w:styleId="a5">
    <w:name w:val="footer"/>
    <w:basedOn w:val="a"/>
    <w:link w:val="a6"/>
    <w:uiPriority w:val="99"/>
    <w:semiHidden/>
    <w:rsid w:val="008A3A3F"/>
    <w:pPr>
      <w:tabs>
        <w:tab w:val="center" w:pos="4153"/>
        <w:tab w:val="right" w:pos="8306"/>
      </w:tabs>
      <w:snapToGrid w:val="0"/>
      <w:jc w:val="left"/>
    </w:pPr>
    <w:rPr>
      <w:sz w:val="18"/>
      <w:szCs w:val="18"/>
    </w:rPr>
  </w:style>
  <w:style w:type="character" w:customStyle="1" w:styleId="a6">
    <w:name w:val="页脚 字符"/>
    <w:link w:val="a5"/>
    <w:uiPriority w:val="99"/>
    <w:semiHidden/>
    <w:locked/>
    <w:rsid w:val="008A3A3F"/>
    <w:rPr>
      <w:rFonts w:cs="Times New Roman"/>
      <w:sz w:val="18"/>
      <w:szCs w:val="18"/>
    </w:rPr>
  </w:style>
  <w:style w:type="paragraph" w:styleId="a7">
    <w:name w:val="Balloon Text"/>
    <w:basedOn w:val="a"/>
    <w:link w:val="a8"/>
    <w:uiPriority w:val="99"/>
    <w:semiHidden/>
    <w:rsid w:val="008A3A3F"/>
    <w:rPr>
      <w:sz w:val="18"/>
      <w:szCs w:val="18"/>
    </w:rPr>
  </w:style>
  <w:style w:type="character" w:customStyle="1" w:styleId="a8">
    <w:name w:val="批注框文本 字符"/>
    <w:link w:val="a7"/>
    <w:uiPriority w:val="99"/>
    <w:semiHidden/>
    <w:locked/>
    <w:rsid w:val="008A3A3F"/>
    <w:rPr>
      <w:rFonts w:ascii="Times New Roman" w:eastAsia="宋体" w:hAnsi="Times New Roman" w:cs="Times New Roman"/>
      <w:sz w:val="18"/>
      <w:szCs w:val="18"/>
    </w:rPr>
  </w:style>
  <w:style w:type="paragraph" w:styleId="a9">
    <w:name w:val="List Paragraph"/>
    <w:basedOn w:val="a"/>
    <w:uiPriority w:val="99"/>
    <w:qFormat/>
    <w:rsid w:val="00587AC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Tan Shizhou</cp:lastModifiedBy>
  <cp:revision>19</cp:revision>
  <dcterms:created xsi:type="dcterms:W3CDTF">2015-11-26T01:58:00Z</dcterms:created>
  <dcterms:modified xsi:type="dcterms:W3CDTF">2025-09-24T07:54:00Z</dcterms:modified>
</cp:coreProperties>
</file>