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F078C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2365E9B9">
      <w:pPr>
        <w:tabs>
          <w:tab w:val="left" w:pos="840"/>
        </w:tabs>
        <w:rPr>
          <w:sz w:val="24"/>
        </w:rPr>
      </w:pPr>
    </w:p>
    <w:tbl>
      <w:tblPr>
        <w:tblStyle w:val="6"/>
        <w:tblW w:w="9476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019"/>
        <w:gridCol w:w="1812"/>
        <w:gridCol w:w="1133"/>
        <w:gridCol w:w="1128"/>
        <w:gridCol w:w="2111"/>
      </w:tblGrid>
      <w:tr w14:paraId="3D22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2FAD12A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18DD28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drawing>
                <wp:inline distT="0" distB="0" distL="114300" distR="114300">
                  <wp:extent cx="1331595" cy="1711325"/>
                  <wp:effectExtent l="0" t="0" r="1905" b="3175"/>
                  <wp:docPr id="1" name="图片 1" descr="946a1592734cfd1912348368d023db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6a1592734cfd1912348368d023db9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3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1273" w:type="dxa"/>
            <w:vAlign w:val="center"/>
          </w:tcPr>
          <w:p w14:paraId="748CA7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019" w:type="dxa"/>
            <w:vAlign w:val="center"/>
          </w:tcPr>
          <w:p w14:paraId="59F31A6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Hou, Dejia </w:t>
            </w:r>
          </w:p>
        </w:tc>
        <w:tc>
          <w:tcPr>
            <w:tcW w:w="1812" w:type="dxa"/>
            <w:vAlign w:val="center"/>
          </w:tcPr>
          <w:p w14:paraId="38330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vAlign w:val="center"/>
          </w:tcPr>
          <w:p w14:paraId="73ABD42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Male</w:t>
            </w:r>
          </w:p>
        </w:tc>
        <w:tc>
          <w:tcPr>
            <w:tcW w:w="2111" w:type="dxa"/>
            <w:vMerge w:val="continue"/>
            <w:vAlign w:val="center"/>
          </w:tcPr>
          <w:p w14:paraId="11C31365">
            <w:pPr>
              <w:jc w:val="center"/>
              <w:rPr>
                <w:sz w:val="24"/>
              </w:rPr>
            </w:pPr>
          </w:p>
        </w:tc>
      </w:tr>
      <w:tr w14:paraId="34B4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</w:trPr>
        <w:tc>
          <w:tcPr>
            <w:tcW w:w="3292" w:type="dxa"/>
            <w:gridSpan w:val="2"/>
            <w:vAlign w:val="center"/>
          </w:tcPr>
          <w:p w14:paraId="746FB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073" w:type="dxa"/>
            <w:gridSpan w:val="3"/>
            <w:vAlign w:val="center"/>
          </w:tcPr>
          <w:p w14:paraId="1562BF6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Associate Professor</w:t>
            </w:r>
          </w:p>
        </w:tc>
        <w:tc>
          <w:tcPr>
            <w:tcW w:w="2111" w:type="dxa"/>
            <w:vMerge w:val="continue"/>
          </w:tcPr>
          <w:p w14:paraId="3DDCAC19">
            <w:pPr>
              <w:jc w:val="center"/>
              <w:rPr>
                <w:sz w:val="24"/>
              </w:rPr>
            </w:pPr>
          </w:p>
        </w:tc>
      </w:tr>
      <w:tr w14:paraId="5E61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</w:trPr>
        <w:tc>
          <w:tcPr>
            <w:tcW w:w="3292" w:type="dxa"/>
            <w:gridSpan w:val="2"/>
            <w:vAlign w:val="center"/>
          </w:tcPr>
          <w:p w14:paraId="333D9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073" w:type="dxa"/>
            <w:gridSpan w:val="3"/>
            <w:vAlign w:val="center"/>
          </w:tcPr>
          <w:p w14:paraId="1ECE3EB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College of Engineering</w:t>
            </w:r>
          </w:p>
        </w:tc>
        <w:tc>
          <w:tcPr>
            <w:tcW w:w="2111" w:type="dxa"/>
            <w:vMerge w:val="continue"/>
          </w:tcPr>
          <w:p w14:paraId="74E0C1F4">
            <w:pPr>
              <w:jc w:val="center"/>
              <w:rPr>
                <w:sz w:val="24"/>
              </w:rPr>
            </w:pPr>
          </w:p>
        </w:tc>
      </w:tr>
      <w:tr w14:paraId="12C5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1273" w:type="dxa"/>
            <w:vAlign w:val="center"/>
          </w:tcPr>
          <w:p w14:paraId="30CEC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614A5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Hdj05@hzau.edu.cn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11" w:type="dxa"/>
            <w:vMerge w:val="continue"/>
          </w:tcPr>
          <w:p w14:paraId="182C8EE5">
            <w:pPr>
              <w:jc w:val="center"/>
              <w:rPr>
                <w:sz w:val="24"/>
              </w:rPr>
            </w:pPr>
          </w:p>
        </w:tc>
      </w:tr>
      <w:tr w14:paraId="6E79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273" w:type="dxa"/>
            <w:vAlign w:val="center"/>
          </w:tcPr>
          <w:p w14:paraId="5DDE1F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6E8B331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Huazhong Agricultural University</w:t>
            </w:r>
          </w:p>
        </w:tc>
        <w:tc>
          <w:tcPr>
            <w:tcW w:w="2111" w:type="dxa"/>
            <w:vMerge w:val="continue"/>
          </w:tcPr>
          <w:p w14:paraId="5912FD57">
            <w:pPr>
              <w:jc w:val="center"/>
              <w:rPr>
                <w:sz w:val="24"/>
              </w:rPr>
            </w:pPr>
          </w:p>
        </w:tc>
      </w:tr>
      <w:tr w14:paraId="6744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273" w:type="dxa"/>
            <w:vAlign w:val="center"/>
          </w:tcPr>
          <w:p w14:paraId="4E7E0C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688E78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(0086)027-87282120</w:t>
            </w:r>
          </w:p>
        </w:tc>
        <w:tc>
          <w:tcPr>
            <w:tcW w:w="1133" w:type="dxa"/>
            <w:vAlign w:val="center"/>
          </w:tcPr>
          <w:p w14:paraId="0FDD6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shd w:val="clear" w:color="auto" w:fill="auto"/>
            <w:vAlign w:val="center"/>
          </w:tcPr>
          <w:p w14:paraId="15C3C6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(0086)027-87282120</w:t>
            </w:r>
          </w:p>
        </w:tc>
      </w:tr>
      <w:tr w14:paraId="0D11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18D810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14:paraId="683A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476" w:type="dxa"/>
            <w:gridSpan w:val="6"/>
            <w:vAlign w:val="center"/>
          </w:tcPr>
          <w:p w14:paraId="64B33763">
            <w:pPr>
              <w:spacing w:line="240" w:lineRule="atLeast"/>
              <w:ind w:left="16" w:leftChars="0" w:firstLine="458" w:firstLineChars="19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Mainly engaged in research on mechanized and unmanned operation technologies and equipment for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rFonts w:hint="eastAsia"/>
                <w:sz w:val="24"/>
              </w:rPr>
              <w:t xml:space="preserve">esource </w:t>
            </w:r>
            <w:r>
              <w:rPr>
                <w:rFonts w:hint="eastAsia"/>
                <w:sz w:val="24"/>
                <w:lang w:val="en-US" w:eastAsia="zh-CN"/>
              </w:rPr>
              <w:t>u</w:t>
            </w:r>
            <w:r>
              <w:rPr>
                <w:rFonts w:hint="eastAsia"/>
                <w:sz w:val="24"/>
              </w:rPr>
              <w:t>tilization of waste materials, specifically involving:</w:t>
            </w:r>
          </w:p>
          <w:p w14:paraId="49AC1878">
            <w:pPr>
              <w:spacing w:line="240" w:lineRule="atLeast"/>
              <w:ind w:left="47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①development and application of bio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conversion of organic wastes</w:t>
            </w:r>
            <w:r>
              <w:rPr>
                <w:rFonts w:hint="eastAsia"/>
                <w:sz w:val="24"/>
                <w:lang w:val="en-US" w:eastAsia="zh-CN"/>
              </w:rPr>
              <w:t>;</w:t>
            </w:r>
          </w:p>
          <w:p w14:paraId="1C17810C">
            <w:pPr>
              <w:spacing w:line="240" w:lineRule="atLeast"/>
              <w:ind w:left="16" w:leftChars="0" w:firstLine="458" w:firstLineChars="191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②development and application of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agricultural residues into bio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products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technologies and equipment</w:t>
            </w:r>
            <w:r>
              <w:rPr>
                <w:rFonts w:hint="eastAsia"/>
                <w:sz w:val="24"/>
                <w:lang w:val="en-US" w:eastAsia="zh-CN"/>
              </w:rPr>
              <w:t>;</w:t>
            </w:r>
          </w:p>
          <w:p w14:paraId="158FF1BF">
            <w:pPr>
              <w:spacing w:line="240" w:lineRule="atLeast"/>
              <w:ind w:left="16" w:leftChars="0" w:firstLine="458" w:firstLineChars="191"/>
              <w:rPr>
                <w:sz w:val="24"/>
              </w:rPr>
            </w:pPr>
            <w:r>
              <w:rPr>
                <w:rFonts w:hint="eastAsia"/>
                <w:sz w:val="24"/>
              </w:rPr>
              <w:t>③development and application of Water and Environmental Engineering.</w:t>
            </w:r>
          </w:p>
        </w:tc>
      </w:tr>
      <w:tr w14:paraId="1382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473E637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14:paraId="133C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476" w:type="dxa"/>
            <w:gridSpan w:val="6"/>
            <w:vAlign w:val="center"/>
          </w:tcPr>
          <w:p w14:paraId="4C9242B7">
            <w:pPr>
              <w:pStyle w:val="13"/>
              <w:ind w:left="0" w:leftChars="0" w:firstLine="420" w:firstLineChars="17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Member</w:t>
            </w:r>
            <w:r>
              <w:rPr>
                <w:rFonts w:hint="eastAsia"/>
                <w:sz w:val="24"/>
              </w:rPr>
              <w:t xml:space="preserve"> of the research team for Key Laboratory of Agricultural Equipment in the Middle and Lower Reaches of the Yangtze River</w:t>
            </w:r>
            <w:r>
              <w:rPr>
                <w:rFonts w:hint="eastAsia"/>
                <w:sz w:val="24"/>
                <w:lang w:val="en-US" w:eastAsia="zh-CN"/>
              </w:rPr>
              <w:t xml:space="preserve">, </w:t>
            </w:r>
            <w:r>
              <w:rPr>
                <w:rFonts w:hint="eastAsia"/>
                <w:sz w:val="24"/>
              </w:rPr>
              <w:t>Key Laboratory of Aquaculture Facilities Engineering, Ministry of Agriculture and Rural Affairs</w:t>
            </w:r>
            <w:r>
              <w:rPr>
                <w:rFonts w:hint="eastAsia"/>
                <w:sz w:val="24"/>
                <w:lang w:val="en-US" w:eastAsia="zh-CN"/>
              </w:rPr>
              <w:t>;</w:t>
            </w:r>
          </w:p>
          <w:p w14:paraId="187D713B">
            <w:pPr>
              <w:pStyle w:val="13"/>
              <w:ind w:left="0" w:leftChars="0" w:firstLine="420" w:firstLineChars="175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Will be </w:t>
            </w:r>
            <w:r>
              <w:rPr>
                <w:rFonts w:hint="eastAsia"/>
                <w:sz w:val="24"/>
              </w:rPr>
              <w:t xml:space="preserve">Visiting Scholar at Cardiff University, </w:t>
            </w:r>
            <w:r>
              <w:rPr>
                <w:rFonts w:hint="eastAsia"/>
                <w:sz w:val="24"/>
                <w:lang w:val="en-US" w:eastAsia="zh-CN"/>
              </w:rPr>
              <w:t>UK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 xml:space="preserve"> (2026-2027)</w:t>
            </w:r>
          </w:p>
        </w:tc>
      </w:tr>
      <w:tr w14:paraId="0F0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8AED4E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14:paraId="6514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76" w:type="dxa"/>
            <w:gridSpan w:val="6"/>
            <w:vAlign w:val="center"/>
          </w:tcPr>
          <w:p w14:paraId="154549D4">
            <w:pPr>
              <w:pStyle w:val="13"/>
              <w:ind w:left="0" w:leftChars="0" w:firstLine="420" w:firstLineChars="175"/>
              <w:rPr>
                <w:sz w:val="24"/>
              </w:rPr>
            </w:pPr>
            <w:r>
              <w:rPr>
                <w:rFonts w:hint="eastAsia"/>
                <w:sz w:val="24"/>
              </w:rPr>
              <w:t>Senior Member of the Chinese Society of Agricultural Engineering; Member of the Hubei Provincial Society of Agricultural Engineering.</w:t>
            </w:r>
          </w:p>
        </w:tc>
      </w:tr>
      <w:tr w14:paraId="3433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132A1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14:paraId="6722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476" w:type="dxa"/>
            <w:gridSpan w:val="6"/>
            <w:vAlign w:val="center"/>
          </w:tcPr>
          <w:p w14:paraId="0AC48E9A">
            <w:pPr>
              <w:pStyle w:val="13"/>
              <w:ind w:left="0" w:leftChars="0" w:firstLine="420" w:firstLineChars="1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Mr</w:t>
            </w:r>
            <w:r>
              <w:rPr>
                <w:rFonts w:hint="eastAsia"/>
                <w:sz w:val="24"/>
              </w:rPr>
              <w:t>. H</w:t>
            </w:r>
            <w:r>
              <w:rPr>
                <w:rFonts w:hint="eastAsia"/>
                <w:sz w:val="24"/>
                <w:lang w:val="en-US" w:eastAsia="zh-CN"/>
              </w:rPr>
              <w:t>ou</w:t>
            </w:r>
            <w:r>
              <w:rPr>
                <w:rFonts w:hint="eastAsia"/>
                <w:sz w:val="24"/>
              </w:rPr>
              <w:t xml:space="preserve"> earned his doctorate and </w:t>
            </w:r>
            <w:r>
              <w:rPr>
                <w:rFonts w:hint="eastAsia"/>
                <w:sz w:val="24"/>
                <w:lang w:val="en-US" w:eastAsia="zh-CN"/>
              </w:rPr>
              <w:t>master</w:t>
            </w:r>
            <w:r>
              <w:rPr>
                <w:rFonts w:hint="eastAsia"/>
                <w:sz w:val="24"/>
              </w:rPr>
              <w:t>'s degree respectively from H</w:t>
            </w:r>
            <w:r>
              <w:rPr>
                <w:rFonts w:hint="eastAsia"/>
                <w:sz w:val="24"/>
                <w:lang w:val="en-US" w:eastAsia="zh-CN"/>
              </w:rPr>
              <w:t>ZA</w:t>
            </w:r>
            <w:r>
              <w:rPr>
                <w:rFonts w:hint="eastAsia"/>
                <w:sz w:val="24"/>
              </w:rPr>
              <w:t>U (</w:t>
            </w:r>
            <w:r>
              <w:rPr>
                <w:rFonts w:hint="eastAsia"/>
                <w:sz w:val="24"/>
                <w:lang w:val="en-US" w:eastAsia="zh-CN"/>
              </w:rPr>
              <w:t>Huazhong Agricultural University</w:t>
            </w:r>
            <w:r>
              <w:rPr>
                <w:rFonts w:hint="eastAsia"/>
                <w:sz w:val="24"/>
              </w:rPr>
              <w:t>) and WU (Wuhan University).</w:t>
            </w:r>
          </w:p>
        </w:tc>
      </w:tr>
      <w:tr w14:paraId="243A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77933E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14:paraId="7306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476" w:type="dxa"/>
            <w:gridSpan w:val="6"/>
            <w:vAlign w:val="center"/>
          </w:tcPr>
          <w:p w14:paraId="40AAA70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Wancheng Pang#,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Dejia Hou#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,etc. Production of biodiesel from CO and organic wastes by fermentation and black 2 soldier fly .Renewable Energy( 2020) 149:1174-1181.</w:t>
            </w:r>
          </w:p>
          <w:p w14:paraId="24DC116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Jiangshan Chen# 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Dejia Hou#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etc.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Effect of moisture content on greenhouse gas and NH3 emissions from pig manure converted by black soldier fly .Science of the Total Environment( 2019).133840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14:paraId="4754FBBD">
            <w:pPr>
              <w:numPr>
                <w:ilvl w:val="0"/>
                <w:numId w:val="0"/>
              </w:numPr>
              <w:spacing w:after="48" w:line="240" w:lineRule="auto"/>
              <w:outlineLvl w:val="0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See more at: </w:t>
            </w:r>
            <w:bookmarkStart w:id="0" w:name="_GoBack"/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 HYPERLINK "https://faculty.hzau.edu.cn/houdejia" </w:instrTex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9"/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https://faculty.hzau.edu.cn/houdejia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bookmarkEnd w:id="0"/>
          </w:p>
        </w:tc>
      </w:tr>
    </w:tbl>
    <w:p w14:paraId="2E700EC5"/>
    <w:sectPr>
      <w:headerReference r:id="rId3" w:type="default"/>
      <w:pgSz w:w="11906" w:h="16838"/>
      <w:pgMar w:top="771" w:right="1797" w:bottom="117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7BF6C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C2826"/>
    <w:multiLevelType w:val="singleLevel"/>
    <w:tmpl w:val="6D2C28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TY0NDJhNTM0NDVmYzNlMWViZWRjYjdhYzZlZmUifQ=="/>
  </w:docVars>
  <w:rsids>
    <w:rsidRoot w:val="008A3A3F"/>
    <w:rsid w:val="001A5412"/>
    <w:rsid w:val="001F3C18"/>
    <w:rsid w:val="003A363B"/>
    <w:rsid w:val="00587AC1"/>
    <w:rsid w:val="006168DE"/>
    <w:rsid w:val="006C3A5C"/>
    <w:rsid w:val="00752892"/>
    <w:rsid w:val="008661FA"/>
    <w:rsid w:val="008A3A3F"/>
    <w:rsid w:val="009C76F7"/>
    <w:rsid w:val="00CD6A39"/>
    <w:rsid w:val="00D525F5"/>
    <w:rsid w:val="00EE132E"/>
    <w:rsid w:val="04F46C31"/>
    <w:rsid w:val="05964C1A"/>
    <w:rsid w:val="0FFA60BA"/>
    <w:rsid w:val="370E14A3"/>
    <w:rsid w:val="382D68ED"/>
    <w:rsid w:val="40B958E6"/>
    <w:rsid w:val="48010AA9"/>
    <w:rsid w:val="555C23A0"/>
    <w:rsid w:val="57432307"/>
    <w:rsid w:val="7C92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doc_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1575</Characters>
  <Lines>19</Lines>
  <Paragraphs>5</Paragraphs>
  <TotalTime>4</TotalTime>
  <ScaleCrop>false</ScaleCrop>
  <LinksUpToDate>false</LinksUpToDate>
  <CharactersWithSpaces>1770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2015-11-26T01:58:00Z</dcterms:created>
  <dc:creator>admin</dc:creator>
  <cp:lastModifiedBy>后德家</cp:lastModifiedBy>
  <dcterms:modified xsi:type="dcterms:W3CDTF">2025-11-11T00:19:48Z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4AC38C3F71F44829A6689C6AFAA51E4D_13</vt:lpwstr>
  </property>
  <property fmtid="{D5CDD505-2E9C-101B-9397-08002B2CF9AE}" pid="4" name="KSOTemplateDocerSaveRecord">
    <vt:lpwstr>eyJoZGlkIjoiNjJkYTlmNGEwMTIyNTQxNjQ2ZjExMTgyYmE3NGIzYjQiLCJ1c2VySWQiOiIyODMyMDgyMyJ9</vt:lpwstr>
  </property>
</Properties>
</file>