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0C19E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7510EC13">
      <w:pPr>
        <w:tabs>
          <w:tab w:val="left" w:pos="840"/>
        </w:tabs>
        <w:rPr>
          <w:sz w:val="24"/>
        </w:rPr>
      </w:pPr>
    </w:p>
    <w:tbl>
      <w:tblPr>
        <w:tblStyle w:val="8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704"/>
        <w:gridCol w:w="2127"/>
        <w:gridCol w:w="1133"/>
        <w:gridCol w:w="1128"/>
        <w:gridCol w:w="2111"/>
      </w:tblGrid>
      <w:tr w14:paraId="268A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26E67B7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4846EC4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148080" cy="1450340"/>
                  <wp:effectExtent l="0" t="0" r="4445" b="6985"/>
                  <wp:docPr id="1" name="图片 1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-6000" contrast="-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8E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Align w:val="center"/>
          </w:tcPr>
          <w:p w14:paraId="5C0FA1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74EDD52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Jiang Cuncang</w:t>
            </w:r>
          </w:p>
        </w:tc>
        <w:tc>
          <w:tcPr>
            <w:tcW w:w="2127" w:type="dxa"/>
            <w:vAlign w:val="center"/>
          </w:tcPr>
          <w:p w14:paraId="29824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7BFFD1F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Male</w:t>
            </w:r>
          </w:p>
        </w:tc>
        <w:tc>
          <w:tcPr>
            <w:tcW w:w="2111" w:type="dxa"/>
            <w:vMerge w:val="continue"/>
            <w:vAlign w:val="center"/>
          </w:tcPr>
          <w:p w14:paraId="10AA76DF">
            <w:pPr>
              <w:jc w:val="center"/>
              <w:rPr>
                <w:sz w:val="24"/>
              </w:rPr>
            </w:pPr>
          </w:p>
        </w:tc>
      </w:tr>
      <w:tr w14:paraId="70C4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2977" w:type="dxa"/>
            <w:gridSpan w:val="2"/>
            <w:vAlign w:val="center"/>
          </w:tcPr>
          <w:p w14:paraId="28E14C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1FCDC02F">
            <w:pPr>
              <w:jc w:val="center"/>
              <w:rPr>
                <w:rFonts w:hint="default" w:ascii="Cambria" w:hAnsi="Cambria" w:eastAsia="宋体"/>
                <w:sz w:val="24"/>
                <w:lang w:val="en-US" w:eastAsia="zh-CN"/>
              </w:rPr>
            </w:pPr>
            <w:r>
              <w:rPr>
                <w:rFonts w:hint="eastAsia" w:ascii="Cambria" w:hAnsi="Cambria"/>
                <w:sz w:val="24"/>
                <w:lang w:val="en-US" w:eastAsia="zh-CN"/>
              </w:rPr>
              <w:t>Professor</w:t>
            </w:r>
          </w:p>
        </w:tc>
        <w:tc>
          <w:tcPr>
            <w:tcW w:w="2111" w:type="dxa"/>
            <w:vMerge w:val="continue"/>
          </w:tcPr>
          <w:p w14:paraId="535EC3B2">
            <w:pPr>
              <w:jc w:val="center"/>
              <w:rPr>
                <w:sz w:val="24"/>
              </w:rPr>
            </w:pPr>
          </w:p>
        </w:tc>
      </w:tr>
      <w:tr w14:paraId="22C6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2977" w:type="dxa"/>
            <w:gridSpan w:val="2"/>
            <w:vAlign w:val="center"/>
          </w:tcPr>
          <w:p w14:paraId="029957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648050E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mbria" w:hAnsi="Cambria"/>
                <w:sz w:val="24"/>
                <w:lang w:val="en-US" w:eastAsia="zh-CN"/>
              </w:rPr>
              <w:t>Soil Science and Plant Nutrition</w:t>
            </w:r>
          </w:p>
        </w:tc>
        <w:tc>
          <w:tcPr>
            <w:tcW w:w="2111" w:type="dxa"/>
            <w:vMerge w:val="continue"/>
          </w:tcPr>
          <w:p w14:paraId="3F2AD132">
            <w:pPr>
              <w:jc w:val="center"/>
              <w:rPr>
                <w:sz w:val="24"/>
              </w:rPr>
            </w:pPr>
          </w:p>
        </w:tc>
      </w:tr>
      <w:tr w14:paraId="4022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7325DD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25FB64A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jcc2000@mail.hzau.edu.cn</w:t>
            </w:r>
          </w:p>
        </w:tc>
        <w:tc>
          <w:tcPr>
            <w:tcW w:w="2111" w:type="dxa"/>
            <w:vMerge w:val="continue"/>
          </w:tcPr>
          <w:p w14:paraId="5F6BE9EE">
            <w:pPr>
              <w:jc w:val="center"/>
              <w:rPr>
                <w:sz w:val="24"/>
              </w:rPr>
            </w:pPr>
          </w:p>
        </w:tc>
      </w:tr>
      <w:tr w14:paraId="566E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0176EB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01A30C48">
            <w:pPr>
              <w:jc w:val="center"/>
              <w:rPr>
                <w:sz w:val="24"/>
              </w:rPr>
            </w:pPr>
            <w:r>
              <w:t>Huazhong Agricultural University, Wuhan,</w:t>
            </w:r>
            <w:r>
              <w:rPr>
                <w:rFonts w:hint="eastAsia"/>
                <w:lang w:val="en-US" w:eastAsia="zh-CN"/>
              </w:rPr>
              <w:t xml:space="preserve"> Hubei province,</w:t>
            </w:r>
            <w:r>
              <w:t xml:space="preserve"> China</w:t>
            </w:r>
          </w:p>
        </w:tc>
        <w:tc>
          <w:tcPr>
            <w:tcW w:w="2111" w:type="dxa"/>
            <w:vMerge w:val="continue"/>
          </w:tcPr>
          <w:p w14:paraId="1461EE79">
            <w:pPr>
              <w:jc w:val="center"/>
              <w:rPr>
                <w:sz w:val="24"/>
              </w:rPr>
            </w:pPr>
          </w:p>
        </w:tc>
      </w:tr>
      <w:tr w14:paraId="7AAC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72380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7CF44E1A">
            <w:pPr>
              <w:widowControl/>
              <w:shd w:val="clear" w:color="auto" w:fill="FFFFFF"/>
              <w:spacing w:before="100" w:beforeAutospacing="1" w:after="100" w:afterAutospacing="1" w:line="408" w:lineRule="atLeast"/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13114374223</w:t>
            </w:r>
          </w:p>
        </w:tc>
        <w:tc>
          <w:tcPr>
            <w:tcW w:w="1133" w:type="dxa"/>
            <w:vAlign w:val="center"/>
          </w:tcPr>
          <w:p w14:paraId="290E4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5CDEC211">
            <w:pPr>
              <w:jc w:val="center"/>
              <w:rPr>
                <w:sz w:val="24"/>
              </w:rPr>
            </w:pPr>
          </w:p>
        </w:tc>
      </w:tr>
      <w:tr w14:paraId="4A87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546789C5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14:paraId="46C5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010AD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0" w:leftChars="0" w:hanging="42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P</w:t>
            </w:r>
            <w:r>
              <w:t xml:space="preserve">hysiological mechanism of micro-element (boron) in </w:t>
            </w:r>
            <w:r>
              <w:rPr>
                <w:rFonts w:hint="eastAsia"/>
                <w:lang w:val="en-US" w:eastAsia="zh-CN"/>
              </w:rPr>
              <w:t>crops</w:t>
            </w:r>
            <w:r>
              <w:t>;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779AC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0" w:leftChars="0" w:hanging="420" w:firstLineChars="0"/>
              <w:jc w:val="both"/>
              <w:textAlignment w:val="auto"/>
              <w:rPr>
                <w:color w:val="333333"/>
                <w:sz w:val="24"/>
              </w:rPr>
            </w:pPr>
            <w:r>
              <w:rPr>
                <w:rFonts w:hint="eastAsia"/>
                <w:lang w:val="en-US" w:eastAsia="zh-CN"/>
              </w:rPr>
              <w:t>Biochar and soil fertility</w:t>
            </w:r>
          </w:p>
          <w:p w14:paraId="3CD79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420" w:leftChars="0" w:hanging="420" w:firstLineChars="0"/>
              <w:jc w:val="both"/>
              <w:textAlignment w:val="auto"/>
              <w:rPr>
                <w:color w:val="333333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New fertilizer creation   </w:t>
            </w:r>
          </w:p>
        </w:tc>
      </w:tr>
      <w:tr w14:paraId="3FEA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2A58A2F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14:paraId="3F0E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  <w:jc w:val="center"/>
        </w:trPr>
        <w:tc>
          <w:tcPr>
            <w:tcW w:w="9476" w:type="dxa"/>
            <w:gridSpan w:val="6"/>
            <w:vAlign w:val="center"/>
          </w:tcPr>
          <w:p w14:paraId="5B1E71D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hd w:val="clear" w:color="auto" w:fill="FEFEFE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420" w:leftChars="0" w:hanging="420" w:firstLineChars="0"/>
              <w:textAlignment w:val="auto"/>
              <w:rPr>
                <w:rFonts w:hint="eastAsia"/>
              </w:rPr>
            </w:pPr>
            <w:r>
              <w:t>Secretary of the Micro-element Research Cent</w:t>
            </w:r>
            <w:r>
              <w:rPr>
                <w:rFonts w:hint="eastAsia"/>
              </w:rPr>
              <w:t xml:space="preserve">er </w:t>
            </w:r>
            <w:r>
              <w:t>(MRC) of HZAU</w:t>
            </w:r>
          </w:p>
          <w:p w14:paraId="2C814A7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420" w:leftChars="0" w:hanging="420" w:firstLineChars="0"/>
              <w:textAlignment w:val="auto"/>
            </w:pPr>
            <w:r>
              <w:t>Member of the Plant Nutrition and Fertilizer Society of China</w:t>
            </w:r>
          </w:p>
          <w:p w14:paraId="2295A38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420" w:leftChars="0" w:hanging="420" w:firstLineChars="0"/>
              <w:jc w:val="left"/>
              <w:textAlignment w:val="auto"/>
            </w:pPr>
            <w:r>
              <w:t>Member, Key Laboratory of Arable Land Conservation Ministry of Agriculture , China</w:t>
            </w:r>
          </w:p>
          <w:p w14:paraId="4BB40F3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420" w:leftChars="0" w:hanging="420" w:firstLineChars="0"/>
              <w:jc w:val="left"/>
              <w:textAlignment w:val="auto"/>
              <w:rPr>
                <w:color w:val="333333"/>
                <w:sz w:val="24"/>
              </w:rPr>
            </w:pPr>
            <w:r>
              <w:t xml:space="preserve">Member, Creative Research Groups of Hubei Province, China </w:t>
            </w:r>
          </w:p>
        </w:tc>
      </w:tr>
      <w:tr w14:paraId="5D90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87D0DD5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14:paraId="7AA6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476" w:type="dxa"/>
            <w:gridSpan w:val="6"/>
            <w:vAlign w:val="center"/>
          </w:tcPr>
          <w:p w14:paraId="54B08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textAlignment w:val="auto"/>
              <w:rPr>
                <w:rFonts w:hint="default"/>
                <w:i/>
                <w:iCs/>
                <w:lang w:val="en-US" w:eastAsia="zh-CN"/>
              </w:rPr>
            </w:pPr>
            <w:r>
              <w:t>Editorial Board Member</w:t>
            </w:r>
            <w:r>
              <w:rPr>
                <w:rFonts w:hint="eastAsia"/>
              </w:rPr>
              <w:t xml:space="preserve">: </w:t>
            </w:r>
            <w:r>
              <w:rPr>
                <w:i/>
                <w:iCs/>
              </w:rPr>
              <w:t>Scientific Reports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, </w:t>
            </w:r>
            <w:r>
              <w:rPr>
                <w:i/>
                <w:iCs/>
              </w:rPr>
              <w:t>Frontiers in Plant Science</w:t>
            </w:r>
          </w:p>
          <w:p w14:paraId="389C0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textAlignment w:val="auto"/>
              <w:rPr>
                <w:color w:val="333333"/>
                <w:sz w:val="24"/>
              </w:rPr>
            </w:pPr>
            <w:r>
              <w:rPr>
                <w:rFonts w:eastAsia="黑体"/>
                <w:spacing w:val="5"/>
              </w:rPr>
              <w:t>Reviewer</w:t>
            </w:r>
            <w:r>
              <w:rPr>
                <w:rFonts w:hint="eastAsia" w:eastAsia="黑体"/>
                <w:spacing w:val="5"/>
              </w:rPr>
              <w:t xml:space="preserve">: </w:t>
            </w:r>
            <w:r>
              <w:rPr>
                <w:i/>
                <w:iCs/>
              </w:rPr>
              <w:t>New Phytologist, Journal of Hazardous Materials,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i/>
                <w:iCs/>
              </w:rPr>
              <w:t xml:space="preserve">Environmental Pollution, Science of the Total Environment, 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Plant and Soil, </w:t>
            </w:r>
            <w:r>
              <w:rPr>
                <w:i/>
                <w:iCs/>
              </w:rPr>
              <w:t>Plant Science,</w:t>
            </w:r>
            <w:r>
              <w:rPr>
                <w:rFonts w:hint="eastAsia"/>
                <w:i/>
                <w:iCs/>
              </w:rPr>
              <w:t xml:space="preserve"> </w:t>
            </w:r>
            <w:r>
              <w:rPr>
                <w:rFonts w:eastAsia="黑体"/>
                <w:i/>
                <w:iCs/>
                <w:spacing w:val="5"/>
              </w:rPr>
              <w:t>Scientia Horticulturae</w:t>
            </w:r>
            <w:r>
              <w:rPr>
                <w:rFonts w:hint="eastAsia" w:eastAsia="黑体"/>
                <w:i/>
                <w:iCs/>
                <w:spacing w:val="5"/>
                <w:lang w:val="en-US" w:eastAsia="zh-CN"/>
              </w:rPr>
              <w:t>, Biochar</w:t>
            </w:r>
            <w:r>
              <w:rPr>
                <w:rFonts w:hint="eastAsia"/>
                <w:lang w:val="en-US" w:eastAsia="zh-CN"/>
              </w:rPr>
              <w:t>, and so on.</w:t>
            </w:r>
          </w:p>
        </w:tc>
      </w:tr>
      <w:tr w14:paraId="04F4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672B99A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14:paraId="51C2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476" w:type="dxa"/>
            <w:gridSpan w:val="6"/>
            <w:vAlign w:val="center"/>
          </w:tcPr>
          <w:p w14:paraId="0BB2011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420" w:leftChars="0" w:hanging="420" w:firstLineChars="0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20</w:t>
            </w:r>
            <w:r>
              <w:rPr>
                <w:rFonts w:hint="eastAsia" w:ascii="Times New Roman"/>
                <w:sz w:val="22"/>
                <w:szCs w:val="22"/>
              </w:rPr>
              <w:t>1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4.12</w:t>
            </w:r>
            <w:r>
              <w:rPr>
                <w:rFonts w:ascii="Times New Roman"/>
                <w:sz w:val="22"/>
                <w:szCs w:val="22"/>
              </w:rPr>
              <w:t xml:space="preserve"> –present</w:t>
            </w:r>
            <w:r>
              <w:rPr>
                <w:rFonts w:hint="eastAsia" w:ascii="Times New Roman"/>
                <w:sz w:val="22"/>
                <w:szCs w:val="22"/>
              </w:rPr>
              <w:t xml:space="preserve">, </w:t>
            </w:r>
            <w:r>
              <w:rPr>
                <w:rFonts w:ascii="Times New Roman"/>
                <w:sz w:val="22"/>
                <w:szCs w:val="22"/>
              </w:rPr>
              <w:t xml:space="preserve">Professor, </w:t>
            </w:r>
            <w:r>
              <w:rPr>
                <w:rFonts w:ascii="Times New Roman" w:eastAsia="长城仿宋"/>
                <w:spacing w:val="5"/>
                <w:sz w:val="22"/>
                <w:szCs w:val="22"/>
              </w:rPr>
              <w:t>Huazhong Agricultural University</w:t>
            </w:r>
            <w:r>
              <w:rPr>
                <w:rFonts w:hint="eastAsia" w:ascii="Times New Roman" w:eastAsia="长城仿宋"/>
                <w:spacing w:val="5"/>
                <w:sz w:val="22"/>
                <w:szCs w:val="22"/>
                <w:lang w:val="en-US" w:eastAsia="zh-CN"/>
              </w:rPr>
              <w:t>, Wuhan</w:t>
            </w:r>
          </w:p>
          <w:p w14:paraId="05DFE8E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420" w:leftChars="0" w:hanging="420" w:firstLineChars="0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20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20.09</w:t>
            </w:r>
            <w:r>
              <w:rPr>
                <w:rFonts w:ascii="Times New Roman"/>
                <w:sz w:val="22"/>
                <w:szCs w:val="22"/>
              </w:rPr>
              <w:t>–20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/>
                <w:sz w:val="22"/>
                <w:szCs w:val="22"/>
              </w:rPr>
              <w:t>3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.08</w:t>
            </w:r>
            <w:r>
              <w:rPr>
                <w:rFonts w:hint="eastAsia" w:ascii="Times New Roman"/>
                <w:sz w:val="22"/>
                <w:szCs w:val="22"/>
              </w:rPr>
              <w:t xml:space="preserve">, </w:t>
            </w:r>
            <w:r>
              <w:rPr>
                <w:rFonts w:ascii="Times New Roman"/>
                <w:sz w:val="22"/>
                <w:szCs w:val="22"/>
              </w:rPr>
              <w:t xml:space="preserve">Professor, </w:t>
            </w:r>
            <w:r>
              <w:rPr>
                <w:rFonts w:hint="eastAsia" w:ascii="Times New Roman" w:eastAsia="长城仿宋"/>
                <w:spacing w:val="5"/>
                <w:sz w:val="22"/>
                <w:szCs w:val="22"/>
                <w:lang w:val="en-US" w:eastAsia="zh-CN"/>
              </w:rPr>
              <w:t>Shihezi</w:t>
            </w:r>
            <w:r>
              <w:rPr>
                <w:rFonts w:ascii="Times New Roman" w:eastAsia="长城仿宋"/>
                <w:spacing w:val="5"/>
                <w:sz w:val="22"/>
                <w:szCs w:val="22"/>
              </w:rPr>
              <w:t xml:space="preserve"> University</w:t>
            </w:r>
            <w:r>
              <w:rPr>
                <w:rFonts w:hint="eastAsia" w:ascii="Times New Roman" w:eastAsia="长城仿宋"/>
                <w:spacing w:val="5"/>
                <w:sz w:val="22"/>
                <w:szCs w:val="22"/>
                <w:lang w:val="en-US" w:eastAsia="zh-CN"/>
              </w:rPr>
              <w:t>, Xinjiang</w:t>
            </w:r>
          </w:p>
          <w:p w14:paraId="5A9341A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420" w:leftChars="0" w:hanging="420" w:firstLineChars="0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20</w:t>
            </w:r>
            <w:r>
              <w:rPr>
                <w:rFonts w:hint="eastAsia" w:ascii="Times New Roman"/>
                <w:sz w:val="22"/>
                <w:szCs w:val="22"/>
              </w:rPr>
              <w:t>12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.04</w:t>
            </w:r>
            <w:r>
              <w:rPr>
                <w:rFonts w:ascii="Times New Roman"/>
                <w:sz w:val="22"/>
                <w:szCs w:val="22"/>
              </w:rPr>
              <w:t>–20</w:t>
            </w:r>
            <w:r>
              <w:rPr>
                <w:rFonts w:hint="eastAsia" w:ascii="Times New Roman"/>
                <w:sz w:val="22"/>
                <w:szCs w:val="22"/>
              </w:rPr>
              <w:t>1</w:t>
            </w:r>
            <w:r>
              <w:rPr>
                <w:rFonts w:ascii="Times New Roman"/>
                <w:sz w:val="22"/>
                <w:szCs w:val="22"/>
              </w:rPr>
              <w:t>3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.04</w:t>
            </w:r>
            <w:r>
              <w:rPr>
                <w:rFonts w:hint="eastAsia" w:ascii="Times New Roman"/>
                <w:sz w:val="22"/>
                <w:szCs w:val="22"/>
              </w:rPr>
              <w:t xml:space="preserve">, </w:t>
            </w:r>
            <w:r>
              <w:rPr>
                <w:rFonts w:ascii="Times New Roman"/>
                <w:sz w:val="22"/>
                <w:szCs w:val="22"/>
              </w:rPr>
              <w:t>Associate profes</w:t>
            </w:r>
            <w:r>
              <w:rPr>
                <w:rFonts w:hint="eastAsia" w:ascii="Times New Roman" w:hAnsi="Times New Roman" w:eastAsia="长城仿宋" w:cs="Times New Roman"/>
                <w:spacing w:val="5"/>
                <w:sz w:val="22"/>
                <w:szCs w:val="22"/>
              </w:rPr>
              <w:t>sor,</w:t>
            </w:r>
            <w:r>
              <w:rPr>
                <w:rFonts w:hint="eastAsia" w:ascii="Times New Roman" w:eastAsia="长城仿宋"/>
                <w:spacing w:val="5"/>
                <w:sz w:val="22"/>
                <w:szCs w:val="22"/>
              </w:rPr>
              <w:t>V</w:t>
            </w:r>
            <w:r>
              <w:rPr>
                <w:rFonts w:ascii="Times New Roman" w:eastAsia="长城仿宋"/>
                <w:spacing w:val="5"/>
                <w:sz w:val="22"/>
                <w:szCs w:val="22"/>
              </w:rPr>
              <w:t xml:space="preserve">isiting fellow in </w:t>
            </w:r>
            <w:r>
              <w:rPr>
                <w:rFonts w:hint="eastAsia" w:ascii="Times New Roman" w:eastAsia="长城仿宋"/>
                <w:spacing w:val="5"/>
                <w:sz w:val="22"/>
                <w:szCs w:val="22"/>
              </w:rPr>
              <w:t xml:space="preserve">Rothamsted Research </w:t>
            </w:r>
            <w:r>
              <w:rPr>
                <w:rFonts w:ascii="Times New Roman" w:eastAsia="长城仿宋"/>
                <w:spacing w:val="5"/>
                <w:sz w:val="22"/>
                <w:szCs w:val="22"/>
              </w:rPr>
              <w:t xml:space="preserve">Institute, </w:t>
            </w:r>
            <w:r>
              <w:rPr>
                <w:rFonts w:ascii="Times New Roman"/>
                <w:sz w:val="22"/>
                <w:szCs w:val="22"/>
              </w:rPr>
              <w:t>U</w:t>
            </w:r>
            <w:r>
              <w:rPr>
                <w:rFonts w:hint="eastAsia" w:ascii="Times New Roman"/>
                <w:sz w:val="22"/>
                <w:szCs w:val="22"/>
              </w:rPr>
              <w:t>K</w:t>
            </w:r>
          </w:p>
          <w:p w14:paraId="7722B6F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420" w:leftChars="0" w:hanging="420" w:firstLineChars="0"/>
              <w:textAlignment w:val="auto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Times New Roman"/>
                <w:sz w:val="22"/>
                <w:szCs w:val="22"/>
              </w:rPr>
              <w:t>20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10.09</w:t>
            </w:r>
            <w:r>
              <w:rPr>
                <w:rFonts w:ascii="Times New Roman"/>
                <w:sz w:val="22"/>
                <w:szCs w:val="22"/>
              </w:rPr>
              <w:t>–</w:t>
            </w:r>
            <w:r>
              <w:rPr>
                <w:rFonts w:hint="eastAsia" w:ascii="Times New Roman"/>
                <w:sz w:val="22"/>
                <w:szCs w:val="22"/>
              </w:rPr>
              <w:t>201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1.01</w:t>
            </w:r>
            <w:r>
              <w:rPr>
                <w:rFonts w:hint="eastAsia" w:ascii="Times New Roman"/>
                <w:sz w:val="22"/>
                <w:szCs w:val="22"/>
              </w:rPr>
              <w:t xml:space="preserve">, </w:t>
            </w:r>
            <w:r>
              <w:rPr>
                <w:rFonts w:ascii="Times New Roman"/>
                <w:sz w:val="20"/>
                <w:szCs w:val="20"/>
              </w:rPr>
              <w:t>Associate profes</w:t>
            </w:r>
            <w:r>
              <w:rPr>
                <w:rFonts w:hint="eastAsia" w:ascii="Times New Roman" w:hAnsi="Times New Roman" w:eastAsia="长城仿宋" w:cs="Times New Roman"/>
                <w:spacing w:val="5"/>
                <w:sz w:val="20"/>
                <w:szCs w:val="20"/>
              </w:rPr>
              <w:t xml:space="preserve">sor, </w:t>
            </w:r>
            <w:r>
              <w:rPr>
                <w:rFonts w:hint="eastAsia" w:ascii="Times New Roman" w:hAnsi="Times New Roman" w:eastAsia="长城仿宋" w:cs="Times New Roman"/>
                <w:spacing w:val="5"/>
                <w:sz w:val="20"/>
                <w:szCs w:val="20"/>
                <w:lang w:val="en-US" w:eastAsia="zh-CN"/>
              </w:rPr>
              <w:t xml:space="preserve">training in </w:t>
            </w:r>
            <w:r>
              <w:rPr>
                <w:rFonts w:hint="eastAsia" w:ascii="Times New Roman" w:hAnsi="Times New Roman" w:eastAsia="长城仿宋" w:cs="Times New Roman"/>
                <w:spacing w:val="5"/>
                <w:sz w:val="20"/>
                <w:szCs w:val="20"/>
              </w:rPr>
              <w:t>Sichuan International Studies University</w:t>
            </w:r>
            <w:r>
              <w:rPr>
                <w:rFonts w:hint="eastAsia" w:ascii="Times New Roman" w:hAnsi="Times New Roman" w:eastAsia="长城仿宋" w:cs="Times New Roman"/>
                <w:spacing w:val="5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Times New Roman" w:eastAsia="长城仿宋"/>
                <w:spacing w:val="5"/>
                <w:sz w:val="20"/>
                <w:szCs w:val="20"/>
                <w:lang w:val="en-US" w:eastAsia="zh-CN"/>
              </w:rPr>
              <w:t xml:space="preserve"> Chongqing</w:t>
            </w:r>
          </w:p>
          <w:p w14:paraId="64023B1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420" w:leftChars="0" w:hanging="420" w:firstLineChars="0"/>
              <w:textAlignment w:val="auto"/>
              <w:rPr>
                <w:rFonts w:ascii="Times New Roman"/>
                <w:sz w:val="22"/>
                <w:szCs w:val="22"/>
              </w:rPr>
            </w:pPr>
            <w:r>
              <w:rPr>
                <w:rFonts w:hint="eastAsia" w:ascii="Times New Roman"/>
                <w:sz w:val="22"/>
                <w:szCs w:val="22"/>
              </w:rPr>
              <w:t>200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8.12</w:t>
            </w:r>
            <w:r>
              <w:rPr>
                <w:rFonts w:hint="eastAsia" w:ascii="Times New Roman"/>
                <w:sz w:val="22"/>
                <w:szCs w:val="22"/>
              </w:rPr>
              <w:t xml:space="preserve"> </w:t>
            </w:r>
            <w:r>
              <w:rPr>
                <w:rFonts w:ascii="Times New Roman"/>
                <w:sz w:val="22"/>
                <w:szCs w:val="22"/>
              </w:rPr>
              <w:t>–</w:t>
            </w:r>
            <w:r>
              <w:rPr>
                <w:rFonts w:hint="eastAsia" w:ascii="Times New Roman"/>
                <w:sz w:val="22"/>
                <w:szCs w:val="22"/>
              </w:rPr>
              <w:t xml:space="preserve"> 2014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.12</w:t>
            </w:r>
            <w:r>
              <w:rPr>
                <w:rFonts w:hint="eastAsia" w:ascii="Times New Roman"/>
                <w:sz w:val="22"/>
                <w:szCs w:val="22"/>
              </w:rPr>
              <w:t xml:space="preserve">, </w:t>
            </w:r>
            <w:r>
              <w:rPr>
                <w:rFonts w:ascii="Times New Roman"/>
                <w:sz w:val="22"/>
                <w:szCs w:val="22"/>
              </w:rPr>
              <w:t>Associate professor,</w:t>
            </w:r>
            <w:r>
              <w:rPr>
                <w:rFonts w:ascii="Times New Roman" w:eastAsia="长城仿宋"/>
                <w:spacing w:val="5"/>
                <w:sz w:val="22"/>
                <w:szCs w:val="22"/>
              </w:rPr>
              <w:t xml:space="preserve"> Huazhong Agricultural University</w:t>
            </w:r>
            <w:r>
              <w:rPr>
                <w:rFonts w:hint="eastAsia" w:ascii="Times New Roman" w:eastAsia="长城仿宋"/>
                <w:spacing w:val="5"/>
                <w:sz w:val="22"/>
                <w:szCs w:val="22"/>
                <w:lang w:val="en-US" w:eastAsia="zh-CN"/>
              </w:rPr>
              <w:t>, Wuhan</w:t>
            </w:r>
          </w:p>
          <w:p w14:paraId="44AB5C0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420" w:leftChars="0" w:hanging="420" w:firstLineChars="0"/>
              <w:textAlignment w:val="auto"/>
              <w:rPr>
                <w:rFonts w:hint="eastAsia"/>
              </w:rPr>
            </w:pPr>
            <w:r>
              <w:rPr>
                <w:rFonts w:hint="eastAsia" w:ascii="Times New Roman"/>
                <w:sz w:val="22"/>
                <w:szCs w:val="22"/>
              </w:rPr>
              <w:t>2006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.07</w:t>
            </w:r>
            <w:r>
              <w:rPr>
                <w:rFonts w:hint="eastAsia" w:ascii="Times New Roman"/>
                <w:sz w:val="22"/>
                <w:szCs w:val="22"/>
              </w:rPr>
              <w:t xml:space="preserve"> </w:t>
            </w:r>
            <w:r>
              <w:rPr>
                <w:rFonts w:ascii="Times New Roman"/>
                <w:sz w:val="22"/>
                <w:szCs w:val="22"/>
              </w:rPr>
              <w:t>–</w:t>
            </w:r>
            <w:r>
              <w:rPr>
                <w:rFonts w:hint="eastAsia" w:ascii="Times New Roman"/>
                <w:sz w:val="22"/>
                <w:szCs w:val="22"/>
              </w:rPr>
              <w:t>2008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.12</w:t>
            </w:r>
            <w:r>
              <w:rPr>
                <w:rFonts w:hint="eastAsia" w:ascii="Times New Roman"/>
                <w:sz w:val="22"/>
                <w:szCs w:val="22"/>
              </w:rPr>
              <w:t>, L</w:t>
            </w:r>
            <w:r>
              <w:rPr>
                <w:rFonts w:ascii="Times New Roman"/>
                <w:sz w:val="22"/>
                <w:szCs w:val="22"/>
              </w:rPr>
              <w:t>ecturer,</w:t>
            </w:r>
            <w:r>
              <w:rPr>
                <w:rFonts w:hint="eastAsia" w:asci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长城仿宋"/>
                <w:spacing w:val="5"/>
                <w:sz w:val="22"/>
                <w:szCs w:val="22"/>
              </w:rPr>
              <w:t>Huazhong Agricultural University</w:t>
            </w:r>
            <w:r>
              <w:rPr>
                <w:rFonts w:hint="eastAsia" w:ascii="Times New Roman" w:eastAsia="长城仿宋"/>
                <w:spacing w:val="5"/>
                <w:sz w:val="22"/>
                <w:szCs w:val="22"/>
                <w:lang w:val="en-US" w:eastAsia="zh-CN"/>
              </w:rPr>
              <w:t>, Wuhan</w:t>
            </w:r>
          </w:p>
          <w:p w14:paraId="4934BE4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420" w:leftChars="0" w:hanging="420" w:firstLineChars="0"/>
              <w:textAlignment w:val="auto"/>
              <w:rPr>
                <w:rFonts w:ascii="Times New Roman" w:eastAsia="长城仿宋"/>
                <w:spacing w:val="5"/>
                <w:sz w:val="22"/>
                <w:szCs w:val="22"/>
              </w:rPr>
            </w:pPr>
            <w:r>
              <w:rPr>
                <w:rFonts w:hint="eastAsia" w:ascii="Times New Roman"/>
                <w:sz w:val="22"/>
                <w:szCs w:val="22"/>
              </w:rPr>
              <w:t>200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0.09</w:t>
            </w:r>
            <w:r>
              <w:rPr>
                <w:rFonts w:ascii="Times New Roman"/>
                <w:sz w:val="22"/>
                <w:szCs w:val="22"/>
              </w:rPr>
              <w:t>–</w:t>
            </w:r>
            <w:r>
              <w:rPr>
                <w:rFonts w:hint="eastAsia" w:ascii="Times New Roman"/>
                <w:sz w:val="22"/>
                <w:szCs w:val="22"/>
              </w:rPr>
              <w:t>2006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.07</w:t>
            </w:r>
            <w:r>
              <w:rPr>
                <w:rFonts w:ascii="Times New Roman"/>
                <w:sz w:val="22"/>
                <w:szCs w:val="22"/>
              </w:rPr>
              <w:t xml:space="preserve">, </w:t>
            </w:r>
            <w:r>
              <w:rPr>
                <w:rFonts w:hint="eastAsia" w:ascii="Times New Roman"/>
                <w:sz w:val="22"/>
                <w:szCs w:val="22"/>
              </w:rPr>
              <w:t>MS</w:t>
            </w:r>
            <w:r>
              <w:rPr>
                <w:rFonts w:ascii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 xml:space="preserve">and </w:t>
            </w:r>
            <w:r>
              <w:rPr>
                <w:rFonts w:ascii="Times New Roman"/>
                <w:sz w:val="22"/>
                <w:szCs w:val="22"/>
              </w:rPr>
              <w:t>PhD student in Huazhong Agricultural University</w:t>
            </w:r>
            <w:r>
              <w:rPr>
                <w:rFonts w:hint="eastAsia" w:ascii="Times New Roman" w:eastAsia="长城仿宋"/>
                <w:spacing w:val="5"/>
                <w:sz w:val="22"/>
                <w:szCs w:val="22"/>
                <w:lang w:val="en-US" w:eastAsia="zh-CN"/>
              </w:rPr>
              <w:t>, Wuhan</w:t>
            </w:r>
          </w:p>
        </w:tc>
      </w:tr>
      <w:tr w14:paraId="1F0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58C81865"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Representative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Publications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Corresponding author with star*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)</w:t>
            </w:r>
          </w:p>
        </w:tc>
      </w:tr>
      <w:tr w14:paraId="4D00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8" w:hRule="atLeast"/>
          <w:jc w:val="center"/>
        </w:trPr>
        <w:tc>
          <w:tcPr>
            <w:tcW w:w="9476" w:type="dxa"/>
            <w:gridSpan w:val="6"/>
            <w:tcBorders/>
            <w:vAlign w:val="center"/>
          </w:tcPr>
          <w:p w14:paraId="14BEDDC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Xia H, Wang JY, R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iaz M, Babar S, Wang XL,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*, 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Interaction between biochar and nitrogen fertilizer improves nitrogen utilization efficiency, closely connected with rhizosphere microbes involved in nitrogen-cycling,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  <w:t>Soil &amp; Tillage Research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,254:106732</w:t>
            </w:r>
          </w:p>
          <w:p w14:paraId="72CD346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Muhammad Qasim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, Saba Babar, Muhammad Usama Younas, Nimra Rajput,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5,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Exploration of biochars for enhancing soil health, carbon sequestration, and greenhouse gas emission reductions under citrus cultivation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European Journal of Agronomy, 168: 127661</w:t>
            </w:r>
          </w:p>
          <w:p w14:paraId="3A49E04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Jin Cheng,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Muhammad Riaz,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New insights into alleviation mechanism of boron on 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toxicity in Poncirus trifoliate: Evidence from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stabled intracellular pH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to the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repaired plasma membrane,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</w:rPr>
              <w:t>Tree Physiology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45(6):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tpaf059</w:t>
            </w:r>
          </w:p>
          <w:p w14:paraId="2301CE7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Jiyuan Wang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GB"/>
              </w:rPr>
              <w:t xml:space="preserve">Muhammad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Riaz, Saba Babar, Zeinab El-Desouki, Y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GB" w:eastAsia="zh-CN"/>
              </w:rPr>
              <w:t>uxuan Li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, Xiangling Wang, Xiaoyang Xia,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*,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Multiple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effects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of iron-modified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biochar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saline-alkali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soil: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reducing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salinity,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providing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iron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nutrition,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and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promoting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root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colonization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by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beneficial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bacteria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Plant and Soil,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DOI:10.1007/s11104-025-07415-5</w:t>
            </w:r>
          </w:p>
          <w:p w14:paraId="0628AE9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Jiyuan Wang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/>
              </w:rPr>
              <w:t>, M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GB"/>
              </w:rPr>
              <w:t xml:space="preserve">uhammad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Riaz, Saba Babar, Zeinab El-Desouki, Y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GB" w:eastAsia="zh-CN"/>
              </w:rPr>
              <w:t>uxuan Li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, Xiangling Wang, Xiaoyang Xia,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*,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  <w:t>Iron-modified biochar alleviates cotton salt-alkali stress by supplying iron and driving rhizosphere microbiome–metabolite interactions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Plant and Soil,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DOI:10.1007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s11104-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025-07854-0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</w:p>
          <w:p w14:paraId="3243076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Yan Lei, Riaz Muhammad, Liu Jiayou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 xml:space="preserve">Yu Min,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, 2022, The aluminum detoxification and tolerance mechanisms in plants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 xml:space="preserve">recent advances and prospects,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Critical Reviews in Environmental Science and Technology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, 52(9):1491-1527</w:t>
            </w:r>
          </w:p>
          <w:p w14:paraId="18E05D3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 xml:space="preserve">Yan Lei, Riaz Muhammad, Jiayou Liu, Liu Yalin, Yu Zeng,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, 202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, Boron reduces aluminum deposition in alkali-soluble pectin and cytoplasm to release aluminum toxicity,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 xml:space="preserve"> Journal of Hazardous Materials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,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 xml:space="preserve"> 401: 123388</w:t>
            </w:r>
          </w:p>
          <w:p w14:paraId="5598BFD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 xml:space="preserve">Lei Yan, Shuang Li, Muhammad Riaz, Jin Cheng , Yu Liu, Jihong Liu*,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, 2022, Boron contributes to excessive aluminum tolerance in trifoliate orange (Poncirus trifoliate (L.) Raf.) by inhibiting cell wall deposition and promoting vacuole compartmentation,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 xml:space="preserve"> Journal of Hazardous Materials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 xml:space="preserve"> , 437: 129275</w:t>
            </w:r>
            <w:bookmarkStart w:id="0" w:name="_GoBack"/>
            <w:bookmarkEnd w:id="0"/>
          </w:p>
          <w:p w14:paraId="1DEC4FA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Mengyang Zhang; Muhammad Riaz; Hao Xia; Yuxuan Li; Xiangling Wang; 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 xml:space="preserve">, 2022.Four-year biochar study: Positive response of acidic soil microenvironment and citrus growth to biochar under potassium deficiency conditions,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Science of the Total Environment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,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813:152515</w:t>
            </w:r>
          </w:p>
          <w:p w14:paraId="593A6D8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686868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Style w:val="10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 xml:space="preserve">Zhang Mengyang, Riaz Muhammad, </w:t>
            </w:r>
            <w:r>
              <w:rPr>
                <w:rStyle w:val="10"/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Liu Bo</w:t>
            </w:r>
            <w:r>
              <w:rPr>
                <w:rStyle w:val="10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,</w:t>
            </w:r>
            <w:r>
              <w:rPr>
                <w:rStyle w:val="10"/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Xia Hao</w:t>
            </w:r>
            <w:r>
              <w:rPr>
                <w:rStyle w:val="10"/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 xml:space="preserve">, </w:t>
            </w:r>
            <w:r>
              <w:rPr>
                <w:rStyle w:val="10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Zeinab El-Desouki,</w:t>
            </w:r>
            <w:r>
              <w:rPr>
                <w:rStyle w:val="10"/>
                <w:rFonts w:hint="default" w:ascii="Times New Roman" w:hAnsi="Times New Roman" w:eastAsia="微软雅黑" w:cs="Times New Roman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Style w:val="10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, 20</w:t>
            </w:r>
            <w:r>
              <w:rPr>
                <w:rStyle w:val="10"/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20</w:t>
            </w:r>
            <w:r>
              <w:rPr>
                <w:rStyle w:val="10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 xml:space="preserve">. Two-year study of biochar: Achieving excellent capability of potassium supply via alter clay mineral composition and potassium-dissolving bacteria activity, </w:t>
            </w:r>
            <w:r>
              <w:rPr>
                <w:rStyle w:val="10"/>
                <w:rFonts w:hint="eastAsia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Science of the Total Environment</w:t>
            </w:r>
            <w:r>
              <w:rPr>
                <w:rStyle w:val="10"/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, 717: 137286</w:t>
            </w:r>
            <w:r>
              <w:rPr>
                <w:rStyle w:val="10"/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</w:p>
          <w:p w14:paraId="1E2CA52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/>
              </w:rPr>
              <w:t> Zhang Mengyang,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 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/>
              </w:rPr>
              <w:t>Riaz Muhammad, Xia Hao,Zhang Lin, Zeinab El-Desouki, 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/>
              </w:rPr>
              <w:t>, 2019.Response of fungal communities in different soils to biochar and chemical fertilizers under simulated rainfall conditions , </w:t>
            </w:r>
            <w:r>
              <w:rPr>
                <w:rStyle w:val="11"/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/>
              </w:rPr>
              <w:t>Science of the Total Environment</w:t>
            </w:r>
            <w:r>
              <w:rPr>
                <w:rStyle w:val="11"/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/>
              </w:rPr>
              <w:t>, 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/>
              </w:rPr>
              <w:t>691:654-663</w:t>
            </w:r>
          </w:p>
          <w:p w14:paraId="792771F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 xml:space="preserve">Zhang Mengyang, Zhang Lin, Riaz Muhammad, Xia Hao,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, 202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. The novel insights into biochar-amended citrus producing-area: from soil environment to fruit quality,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Journal of Cleaner Production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,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292:126062</w:t>
            </w:r>
          </w:p>
          <w:p w14:paraId="54081A2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686868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Lei Yan, Chenqing Du, Riaz Muhammad,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, 2019, Boron mitigates H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vertAlign w:val="superscript"/>
                <w:lang w:val="en-US"/>
              </w:rPr>
              <w:t>+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-toxicity  and root tip injuries by  regulating antioxidant system, cytoplasmic and vacuole pH in the citrus roots, </w:t>
            </w:r>
            <w:r>
              <w:rPr>
                <w:rStyle w:val="11"/>
                <w:rFonts w:hint="default" w:ascii="Times New Roman" w:hAnsi="Times New Roman" w:eastAsia="微软雅黑" w:cs="Times New Roman"/>
                <w:b w:val="0"/>
                <w:bCs w:val="0"/>
                <w:i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Environmental Pollution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, 255:113254</w:t>
            </w:r>
          </w:p>
          <w:p w14:paraId="61DD482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686868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Yan Lei, Riaz Muhammad, Wu Xiuwen, Du Chenqing, Liu Yalin, 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, 2018, Ameliorative effects of boron on aluminum induced  variations of cell wall cellulose and pectin components in trifoliate orange rootstock,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 Environmental Pollution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/>
              </w:rPr>
              <w:t>, 240:764-774</w:t>
            </w:r>
          </w:p>
          <w:p w14:paraId="45FC569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686868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Wu Xiuwen, Lu Xiaopei, Riaz Muhammad, Yan Lei, 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2019, Boron toxicity induced different changes of the cell ultrastructure and architecture of components in different leaf segments of trifoliate orange,</w:t>
            </w:r>
            <w:r>
              <w:rPr>
                <w:rStyle w:val="11"/>
                <w:rFonts w:hint="default" w:ascii="Times New Roman" w:hAnsi="Times New Roman" w:eastAsia="微软雅黑" w:cs="Times New Roman"/>
                <w:b w:val="0"/>
                <w:bCs w:val="0"/>
                <w:i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 Journal of Environmental Management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246:426-433</w:t>
            </w:r>
          </w:p>
          <w:p w14:paraId="36EA32C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686868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Muhammad R; Yan L; Wu X; Saddam H; Omar A; Wang  Y; Muhammad I;</w:t>
            </w: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 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2018, Boron alleviates the  aluminum toxicity in trifoliate orange by regulating antioxidant defense  system and reducing root cell injury, </w:t>
            </w:r>
            <w:r>
              <w:rPr>
                <w:rStyle w:val="11"/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Journal of Environmental Management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208:149-158</w:t>
            </w:r>
          </w:p>
          <w:p w14:paraId="162C48D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686868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Wu X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,Muhammad R,Yan L,Du C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,Liu Y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2017,Boron deficiency in trifoliate orange induces changes in pectin  composition and architecture of components in root cell walls. </w:t>
            </w:r>
            <w:r>
              <w:rPr>
                <w:rStyle w:val="11"/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Frontiers in Plant Science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.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 xml:space="preserve"> 8:1882</w:t>
            </w:r>
          </w:p>
          <w:p w14:paraId="3A13472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Zhang Mengyang, Riaz Muhammad, Zhang Lin, Zeinab El-Desouki, 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2019. Biochar causes basic properties and bacterial communities of different soils to change varying degrees at 25mm rainfall: more effective on acidic soils,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 </w:t>
            </w:r>
            <w:r>
              <w:rPr>
                <w:rStyle w:val="11"/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Frontiers in Microbiology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10:1321</w:t>
            </w:r>
          </w:p>
          <w:p w14:paraId="761A523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Hao Xia, Muhammad Riaz, Mengyang Zhang, Bo Liu, Yuxuan Li,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,  2022. Long-term amendment of peanut biochar amend acidic soil in citrus production over 2 years: Insights from maintaining soil potassium level, improving soil properties, and bacterial community,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Applied Soil Ecology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 , 176:104485</w:t>
            </w:r>
          </w:p>
          <w:p w14:paraId="71725F1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Yan Lei, Riaz Muhammad, Liu Yalin, Yu Zeng, 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2019, Aluminum toxicity could be mitigated with boron by altering the metabolic patterns of amino acids and carbohydrates rather than organic acids in trifoliate orange, 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Tree Physiology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39:1572-1582</w:t>
            </w:r>
          </w:p>
          <w:p w14:paraId="7DD5B52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Wu X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 Liu G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 Muhammad R,  Yan L,  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2019. Metabolic changes in the roots of trifoliate orange by boron deficiency and resupply, 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Plant and Soil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434: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217-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229</w:t>
            </w:r>
          </w:p>
          <w:p w14:paraId="6CFA631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Liu G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,Wang R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,Liu L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,Wu L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 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2013. Cellular Boron allocation and pectin composition in two rootstock seedlings differing in boron-deficiency responses.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 Plant and Soil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370:555-565</w:t>
            </w:r>
          </w:p>
          <w:p w14:paraId="1CE753E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363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Liu G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,Wang R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,Wu L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,Peng S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,Wang Y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JiangCuncang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2012. Boron distribution and mobility in navel orange grafted on citrange and trifoliate orange,  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Plant and Soil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color="auto" w:fill="auto"/>
              </w:rPr>
              <w:t>, 360:123-133</w:t>
            </w:r>
          </w:p>
          <w:p w14:paraId="1BDEB0F8">
            <w:pPr>
              <w:spacing w:line="440" w:lineRule="exact"/>
              <w:rPr>
                <w:sz w:val="24"/>
              </w:rPr>
            </w:pPr>
          </w:p>
        </w:tc>
      </w:tr>
    </w:tbl>
    <w:p w14:paraId="0EBC9D38">
      <w:pPr>
        <w:rPr>
          <w:sz w:val="24"/>
        </w:rPr>
      </w:pPr>
    </w:p>
    <w:sectPr>
      <w:headerReference r:id="rId3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俵俽 柧挬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ADF69">
    <w:pPr>
      <w:pStyle w:val="6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2C8C4"/>
    <w:multiLevelType w:val="singleLevel"/>
    <w:tmpl w:val="9762C8C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F0E1B98"/>
    <w:multiLevelType w:val="singleLevel"/>
    <w:tmpl w:val="9F0E1B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ECBC2DD1"/>
    <w:multiLevelType w:val="singleLevel"/>
    <w:tmpl w:val="ECBC2DD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34EE1508"/>
    <w:multiLevelType w:val="singleLevel"/>
    <w:tmpl w:val="34EE1508"/>
    <w:lvl w:ilvl="0" w:tentative="0">
      <w:start w:val="1"/>
      <w:numFmt w:val="decimal"/>
      <w:lvlText w:val="(%1)"/>
      <w:lvlJc w:val="left"/>
      <w:pPr>
        <w:tabs>
          <w:tab w:val="left" w:pos="312"/>
        </w:tabs>
        <w:ind w:left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8A3A3F"/>
    <w:rsid w:val="00087793"/>
    <w:rsid w:val="00092E7B"/>
    <w:rsid w:val="001C40EB"/>
    <w:rsid w:val="002542D4"/>
    <w:rsid w:val="002743F0"/>
    <w:rsid w:val="00287FB8"/>
    <w:rsid w:val="003A363B"/>
    <w:rsid w:val="0055079C"/>
    <w:rsid w:val="00587AC1"/>
    <w:rsid w:val="00590C41"/>
    <w:rsid w:val="0065311F"/>
    <w:rsid w:val="006C3A5C"/>
    <w:rsid w:val="00752892"/>
    <w:rsid w:val="008A3A3F"/>
    <w:rsid w:val="009969C0"/>
    <w:rsid w:val="009E25CF"/>
    <w:rsid w:val="00B66B65"/>
    <w:rsid w:val="00C91157"/>
    <w:rsid w:val="00CD6A39"/>
    <w:rsid w:val="00D540F3"/>
    <w:rsid w:val="00EE132E"/>
    <w:rsid w:val="00F06077"/>
    <w:rsid w:val="02FD70B4"/>
    <w:rsid w:val="06401F48"/>
    <w:rsid w:val="069C65D2"/>
    <w:rsid w:val="06B33C5A"/>
    <w:rsid w:val="06D31098"/>
    <w:rsid w:val="073F4A62"/>
    <w:rsid w:val="0943517A"/>
    <w:rsid w:val="095C261A"/>
    <w:rsid w:val="09DF21E4"/>
    <w:rsid w:val="0A4C6A7D"/>
    <w:rsid w:val="0A797EDA"/>
    <w:rsid w:val="0B71414A"/>
    <w:rsid w:val="0C886C9D"/>
    <w:rsid w:val="0DBE2FEA"/>
    <w:rsid w:val="101915FD"/>
    <w:rsid w:val="131D3D19"/>
    <w:rsid w:val="133F62F9"/>
    <w:rsid w:val="161A3A44"/>
    <w:rsid w:val="16BC2FC2"/>
    <w:rsid w:val="18487737"/>
    <w:rsid w:val="1ACB068F"/>
    <w:rsid w:val="1C4F0C2B"/>
    <w:rsid w:val="1D9E25B4"/>
    <w:rsid w:val="1E684FD8"/>
    <w:rsid w:val="1EA731C1"/>
    <w:rsid w:val="20FB3488"/>
    <w:rsid w:val="21336D9B"/>
    <w:rsid w:val="21A03D15"/>
    <w:rsid w:val="23CB2098"/>
    <w:rsid w:val="24755B2C"/>
    <w:rsid w:val="250A7E86"/>
    <w:rsid w:val="25664029"/>
    <w:rsid w:val="26680B69"/>
    <w:rsid w:val="279B717D"/>
    <w:rsid w:val="280C5625"/>
    <w:rsid w:val="281C09B4"/>
    <w:rsid w:val="2A336250"/>
    <w:rsid w:val="2A656CB8"/>
    <w:rsid w:val="2AD9675B"/>
    <w:rsid w:val="2C096D9F"/>
    <w:rsid w:val="2C2A3EF1"/>
    <w:rsid w:val="2CF41CC7"/>
    <w:rsid w:val="2F3E0DA6"/>
    <w:rsid w:val="2FCA7157"/>
    <w:rsid w:val="309B4CB1"/>
    <w:rsid w:val="30F86077"/>
    <w:rsid w:val="312D39F9"/>
    <w:rsid w:val="32072D41"/>
    <w:rsid w:val="340F69DA"/>
    <w:rsid w:val="350F21D1"/>
    <w:rsid w:val="36D305C3"/>
    <w:rsid w:val="36D30928"/>
    <w:rsid w:val="3A2F734D"/>
    <w:rsid w:val="3C917167"/>
    <w:rsid w:val="3EAA6689"/>
    <w:rsid w:val="3F23643C"/>
    <w:rsid w:val="3F4D655A"/>
    <w:rsid w:val="418E5269"/>
    <w:rsid w:val="441F49CB"/>
    <w:rsid w:val="442A168F"/>
    <w:rsid w:val="44B10046"/>
    <w:rsid w:val="4588524B"/>
    <w:rsid w:val="47911E51"/>
    <w:rsid w:val="47B13CCE"/>
    <w:rsid w:val="47DE2C73"/>
    <w:rsid w:val="48342FAD"/>
    <w:rsid w:val="4CCC0113"/>
    <w:rsid w:val="4FF016CD"/>
    <w:rsid w:val="51B94BD5"/>
    <w:rsid w:val="52AD009F"/>
    <w:rsid w:val="52D7336D"/>
    <w:rsid w:val="53AB2BCA"/>
    <w:rsid w:val="541D3724"/>
    <w:rsid w:val="551A1C8B"/>
    <w:rsid w:val="55B938A2"/>
    <w:rsid w:val="569A3030"/>
    <w:rsid w:val="57652917"/>
    <w:rsid w:val="5A332E4E"/>
    <w:rsid w:val="5BCE0836"/>
    <w:rsid w:val="5CF6756A"/>
    <w:rsid w:val="5D42314C"/>
    <w:rsid w:val="5EAE179F"/>
    <w:rsid w:val="62966DA1"/>
    <w:rsid w:val="637E52E4"/>
    <w:rsid w:val="63BA1749"/>
    <w:rsid w:val="660364FC"/>
    <w:rsid w:val="672473BE"/>
    <w:rsid w:val="681744E0"/>
    <w:rsid w:val="6C447589"/>
    <w:rsid w:val="6DF6753E"/>
    <w:rsid w:val="6F30322A"/>
    <w:rsid w:val="74AA048A"/>
    <w:rsid w:val="7509653B"/>
    <w:rsid w:val="76AD23E7"/>
    <w:rsid w:val="780B25B8"/>
    <w:rsid w:val="78364ADD"/>
    <w:rsid w:val="785E0443"/>
    <w:rsid w:val="78AA3D02"/>
    <w:rsid w:val="79B24069"/>
    <w:rsid w:val="79FB2928"/>
    <w:rsid w:val="7ABF04E3"/>
    <w:rsid w:val="7B45405A"/>
    <w:rsid w:val="7CF60710"/>
    <w:rsid w:val="7D205492"/>
    <w:rsid w:val="7D513B99"/>
    <w:rsid w:val="7E324A23"/>
    <w:rsid w:val="7E8E621E"/>
    <w:rsid w:val="7EFB6A99"/>
    <w:rsid w:val="7F57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spacing w:line="360" w:lineRule="atLeast"/>
      <w:ind w:firstLine="420"/>
      <w:jc w:val="both"/>
    </w:pPr>
    <w:rPr>
      <w:rFonts w:ascii="俵俽 柧挬" w:eastAsia="俵俽 柧挬"/>
      <w:snapToGrid w:val="0"/>
      <w:sz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839</Words>
  <Characters>5290</Characters>
  <Lines>1</Lines>
  <Paragraphs>1</Paragraphs>
  <TotalTime>2</TotalTime>
  <ScaleCrop>false</ScaleCrop>
  <LinksUpToDate>false</LinksUpToDate>
  <CharactersWithSpaces>6117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2015-11-26T01:58:00Z</dcterms:created>
  <dc:creator>admin</dc:creator>
  <cp:lastModifiedBy>姜存仓</cp:lastModifiedBy>
  <dcterms:modified xsi:type="dcterms:W3CDTF">2025-09-26T03:00:11Z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13F87E23C32549ABA5F584426E426952_13</vt:lpwstr>
  </property>
  <property fmtid="{D5CDD505-2E9C-101B-9397-08002B2CF9AE}" pid="4" name="KSOTemplateDocerSaveRecord">
    <vt:lpwstr>eyJoZGlkIjoiYTc2ZGZiNzZiNDVlOGViOWVmM2JhOTY0NGJkNjUyYzgiLCJ1c2VySWQiOiI1Mzc0MDg0OTgifQ==</vt:lpwstr>
  </property>
</Properties>
</file>