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704"/>
        <w:gridCol w:w="2127"/>
        <w:gridCol w:w="2261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4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CF3E10" w:rsidP="00623C7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37310" cy="1928495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92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CF7ADD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Xian</w:t>
            </w:r>
            <w:r>
              <w:rPr>
                <w:sz w:val="24"/>
              </w:rPr>
              <w:t>p</w:t>
            </w:r>
            <w:bookmarkStart w:id="0" w:name="_GoBack"/>
            <w:bookmarkEnd w:id="0"/>
            <w:r>
              <w:rPr>
                <w:sz w:val="24"/>
              </w:rPr>
              <w:t>ei Hong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CF7ADD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2"/>
            <w:vAlign w:val="center"/>
          </w:tcPr>
          <w:p w:rsidR="00587AC1" w:rsidRPr="00921636" w:rsidRDefault="00CF7ADD" w:rsidP="00623C7F">
            <w:pPr>
              <w:jc w:val="center"/>
              <w:rPr>
                <w:sz w:val="24"/>
              </w:rPr>
            </w:pPr>
            <w:r w:rsidRPr="00921636">
              <w:rPr>
                <w:color w:val="000000"/>
                <w:sz w:val="24"/>
              </w:rPr>
              <w:t>Associate 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2"/>
            <w:vAlign w:val="center"/>
          </w:tcPr>
          <w:p w:rsidR="00587AC1" w:rsidRPr="00921636" w:rsidRDefault="00CF7ADD" w:rsidP="00623C7F">
            <w:pPr>
              <w:jc w:val="center"/>
              <w:rPr>
                <w:sz w:val="24"/>
              </w:rPr>
            </w:pPr>
            <w:r w:rsidRPr="00921636">
              <w:rPr>
                <w:color w:val="000000"/>
                <w:sz w:val="24"/>
              </w:rPr>
              <w:t>College of Economics and Management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3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 xml:space="preserve"> </w:t>
            </w:r>
            <w:r w:rsidR="00CF7ADD">
              <w:rPr>
                <w:sz w:val="24"/>
              </w:rPr>
              <w:t>xphong@mail.hzau.edu.cn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3"/>
            <w:vAlign w:val="center"/>
          </w:tcPr>
          <w:p w:rsidR="00587AC1" w:rsidRPr="00921636" w:rsidRDefault="00FF249A" w:rsidP="00623C7F">
            <w:pPr>
              <w:jc w:val="center"/>
              <w:rPr>
                <w:sz w:val="24"/>
              </w:rPr>
            </w:pPr>
            <w:r w:rsidRPr="00921636">
              <w:rPr>
                <w:color w:val="000000"/>
                <w:sz w:val="24"/>
              </w:rPr>
              <w:t>No. 1, Shizishan street, Hongshan district, Wuhan, 430070, 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CF3E10" w:rsidRPr="00883BE7" w:rsidTr="00682EA6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CF3E10" w:rsidRPr="00883BE7" w:rsidRDefault="00CF3E10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8203" w:type="dxa"/>
            <w:gridSpan w:val="4"/>
            <w:vAlign w:val="center"/>
          </w:tcPr>
          <w:p w:rsidR="00CF3E10" w:rsidRPr="00883BE7" w:rsidRDefault="00CF3E10" w:rsidP="00CF3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+86 13349988739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5"/>
            <w:tcMar>
              <w:left w:w="0" w:type="dxa"/>
              <w:right w:w="0" w:type="dxa"/>
            </w:tcMar>
            <w:vAlign w:val="center"/>
          </w:tcPr>
          <w:p w:rsidR="00587AC1" w:rsidRPr="00C501EE" w:rsidRDefault="00F4497F" w:rsidP="0041558E">
            <w:pPr>
              <w:pStyle w:val="a6"/>
              <w:ind w:left="42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Supply cha</w:t>
            </w:r>
            <w:r>
              <w:rPr>
                <w:sz w:val="24"/>
              </w:rPr>
              <w:t xml:space="preserve">in management, </w:t>
            </w:r>
            <w:r w:rsidR="0041558E">
              <w:rPr>
                <w:sz w:val="24"/>
              </w:rPr>
              <w:t>I</w:t>
            </w:r>
            <w:r>
              <w:rPr>
                <w:sz w:val="24"/>
              </w:rPr>
              <w:t>nnovation management</w:t>
            </w:r>
            <w:r w:rsidR="0041558E">
              <w:rPr>
                <w:sz w:val="24"/>
              </w:rPr>
              <w:t xml:space="preserve">, </w:t>
            </w:r>
            <w:r w:rsidR="0041558E" w:rsidRPr="0041558E">
              <w:rPr>
                <w:sz w:val="24"/>
              </w:rPr>
              <w:t xml:space="preserve">System optimization and </w:t>
            </w:r>
            <w:r w:rsidR="0041558E">
              <w:rPr>
                <w:sz w:val="24"/>
              </w:rPr>
              <w:t>d</w:t>
            </w:r>
            <w:r w:rsidR="0041558E" w:rsidRPr="0041558E">
              <w:rPr>
                <w:sz w:val="24"/>
              </w:rPr>
              <w:t xml:space="preserve">ecision </w:t>
            </w:r>
            <w:r w:rsidR="0041558E">
              <w:rPr>
                <w:sz w:val="24"/>
              </w:rPr>
              <w:t>s</w:t>
            </w:r>
            <w:r w:rsidR="0041558E" w:rsidRPr="0041558E">
              <w:rPr>
                <w:sz w:val="24"/>
              </w:rPr>
              <w:t>cience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5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5"/>
            <w:vAlign w:val="center"/>
          </w:tcPr>
          <w:p w:rsidR="003350D4" w:rsidRPr="002107CC" w:rsidRDefault="003350D4" w:rsidP="00C501EE">
            <w:pPr>
              <w:adjustRightInd w:val="0"/>
              <w:spacing w:line="312" w:lineRule="auto"/>
              <w:ind w:rightChars="-85" w:right="-178"/>
              <w:rPr>
                <w:position w:val="6"/>
                <w:sz w:val="24"/>
              </w:rPr>
            </w:pPr>
            <w:r>
              <w:rPr>
                <w:b/>
                <w:bCs/>
                <w:kern w:val="0"/>
                <w:position w:val="6"/>
                <w:sz w:val="24"/>
              </w:rPr>
              <w:t>Working Experience</w:t>
            </w:r>
            <w:r w:rsidRPr="002107CC">
              <w:rPr>
                <w:b/>
                <w:position w:val="6"/>
                <w:sz w:val="24"/>
              </w:rPr>
              <w:t xml:space="preserve">                                                                </w:t>
            </w:r>
          </w:p>
          <w:p w:rsidR="003350D4" w:rsidRDefault="003350D4" w:rsidP="00C501EE">
            <w:pPr>
              <w:adjustRightInd w:val="0"/>
              <w:spacing w:line="312" w:lineRule="auto"/>
              <w:ind w:rightChars="-85" w:right="-178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2014/07</w:t>
            </w:r>
            <w:r>
              <w:rPr>
                <w:kern w:val="0"/>
                <w:sz w:val="22"/>
                <w:szCs w:val="22"/>
              </w:rPr>
              <w:t>–</w:t>
            </w:r>
            <w:r w:rsidRPr="00656F76">
              <w:rPr>
                <w:kern w:val="0"/>
                <w:sz w:val="22"/>
                <w:szCs w:val="22"/>
              </w:rPr>
              <w:t>present</w:t>
            </w:r>
            <w:r>
              <w:rPr>
                <w:kern w:val="0"/>
                <w:sz w:val="22"/>
                <w:szCs w:val="22"/>
              </w:rPr>
              <w:t xml:space="preserve">      Huazhong Agricultural University</w:t>
            </w:r>
          </w:p>
          <w:p w:rsidR="003350D4" w:rsidRPr="00EA4302" w:rsidRDefault="003350D4" w:rsidP="00C501EE">
            <w:pPr>
              <w:adjustRightInd w:val="0"/>
              <w:spacing w:line="312" w:lineRule="auto"/>
              <w:ind w:rightChars="-85" w:right="-178" w:firstLineChars="100" w:firstLine="220"/>
              <w:rPr>
                <w:sz w:val="22"/>
                <w:szCs w:val="22"/>
              </w:rPr>
            </w:pPr>
            <w:r w:rsidRPr="00EA4302">
              <w:rPr>
                <w:rFonts w:hint="eastAsia"/>
                <w:sz w:val="22"/>
                <w:szCs w:val="22"/>
              </w:rPr>
              <w:t>2004</w:t>
            </w:r>
            <w:r>
              <w:rPr>
                <w:rFonts w:hint="eastAsia"/>
                <w:sz w:val="22"/>
                <w:szCs w:val="22"/>
              </w:rPr>
              <w:t>/09</w:t>
            </w:r>
            <w:r>
              <w:rPr>
                <w:kern w:val="0"/>
                <w:sz w:val="22"/>
                <w:szCs w:val="22"/>
              </w:rPr>
              <w:t>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2010/08     </w:t>
            </w:r>
            <w:r>
              <w:rPr>
                <w:rFonts w:hint="eastAsia"/>
                <w:sz w:val="22"/>
                <w:szCs w:val="22"/>
              </w:rPr>
              <w:t>Hubei University of Automotive Technology</w:t>
            </w:r>
          </w:p>
          <w:p w:rsidR="003350D4" w:rsidRPr="0039078D" w:rsidRDefault="003350D4" w:rsidP="00C501EE">
            <w:pPr>
              <w:adjustRightInd w:val="0"/>
              <w:spacing w:line="312" w:lineRule="auto"/>
              <w:ind w:rightChars="-85" w:right="-178" w:firstLineChars="100" w:firstLine="220"/>
              <w:rPr>
                <w:sz w:val="22"/>
                <w:szCs w:val="22"/>
              </w:rPr>
            </w:pPr>
            <w:r w:rsidRPr="00A4252C">
              <w:rPr>
                <w:rFonts w:hint="eastAsia"/>
                <w:sz w:val="22"/>
                <w:szCs w:val="22"/>
              </w:rPr>
              <w:t>2003</w:t>
            </w:r>
            <w:r>
              <w:rPr>
                <w:rFonts w:hint="eastAsia"/>
                <w:sz w:val="22"/>
                <w:szCs w:val="22"/>
              </w:rPr>
              <w:t>/07</w:t>
            </w:r>
            <w:r>
              <w:rPr>
                <w:kern w:val="0"/>
                <w:sz w:val="22"/>
                <w:szCs w:val="22"/>
              </w:rPr>
              <w:t>–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2004/08     Varroca-TYC </w:t>
            </w:r>
            <w:r w:rsidRPr="00A668C8">
              <w:rPr>
                <w:sz w:val="22"/>
                <w:szCs w:val="22"/>
                <w:shd w:val="clear" w:color="auto" w:fill="FFFFFF"/>
              </w:rPr>
              <w:t>Co. Ltd.</w:t>
            </w:r>
          </w:p>
          <w:p w:rsidR="003350D4" w:rsidRPr="002107CC" w:rsidRDefault="003350D4" w:rsidP="00C501EE">
            <w:pPr>
              <w:adjustRightInd w:val="0"/>
              <w:spacing w:line="312" w:lineRule="auto"/>
              <w:ind w:rightChars="-85" w:right="-178"/>
              <w:rPr>
                <w:position w:val="6"/>
                <w:sz w:val="24"/>
              </w:rPr>
            </w:pPr>
            <w:r w:rsidRPr="002107CC">
              <w:rPr>
                <w:b/>
                <w:bCs/>
                <w:position w:val="6"/>
                <w:sz w:val="24"/>
              </w:rPr>
              <w:t>E</w:t>
            </w:r>
            <w:r>
              <w:rPr>
                <w:b/>
                <w:bCs/>
                <w:position w:val="6"/>
                <w:sz w:val="24"/>
              </w:rPr>
              <w:t>ducation</w:t>
            </w:r>
            <w:r w:rsidRPr="002107CC">
              <w:rPr>
                <w:b/>
                <w:position w:val="6"/>
                <w:sz w:val="24"/>
              </w:rPr>
              <w:t xml:space="preserve">                                                                   </w:t>
            </w:r>
            <w:r w:rsidRPr="002107CC">
              <w:rPr>
                <w:rFonts w:hint="eastAsia"/>
                <w:b/>
                <w:position w:val="6"/>
                <w:sz w:val="24"/>
              </w:rPr>
              <w:t xml:space="preserve">      </w:t>
            </w:r>
          </w:p>
          <w:p w:rsidR="003350D4" w:rsidRPr="00656F76" w:rsidRDefault="003350D4" w:rsidP="00C501EE">
            <w:pPr>
              <w:pStyle w:val="a6"/>
              <w:adjustRightInd w:val="0"/>
              <w:spacing w:line="312" w:lineRule="auto"/>
              <w:ind w:leftChars="155" w:left="2323" w:right="-23" w:hangingChars="900" w:hanging="1998"/>
              <w:outlineLvl w:val="0"/>
              <w:rPr>
                <w:spacing w:val="1"/>
                <w:sz w:val="22"/>
                <w:szCs w:val="22"/>
              </w:rPr>
            </w:pPr>
            <w:r w:rsidRPr="00656F76">
              <w:rPr>
                <w:spacing w:val="1"/>
                <w:sz w:val="22"/>
                <w:szCs w:val="22"/>
              </w:rPr>
              <w:t>2010/</w:t>
            </w:r>
            <w:r>
              <w:rPr>
                <w:rFonts w:hint="eastAsia"/>
                <w:spacing w:val="1"/>
                <w:sz w:val="22"/>
                <w:szCs w:val="22"/>
              </w:rPr>
              <w:t>0</w:t>
            </w:r>
            <w:r w:rsidRPr="00656F76">
              <w:rPr>
                <w:spacing w:val="1"/>
                <w:sz w:val="22"/>
                <w:szCs w:val="22"/>
              </w:rPr>
              <w:t>9</w:t>
            </w:r>
            <w:r>
              <w:rPr>
                <w:kern w:val="0"/>
                <w:sz w:val="22"/>
                <w:szCs w:val="22"/>
              </w:rPr>
              <w:t>–2014/06</w:t>
            </w:r>
            <w:r>
              <w:rPr>
                <w:rFonts w:hint="eastAsia"/>
                <w:spacing w:val="1"/>
                <w:sz w:val="22"/>
                <w:szCs w:val="22"/>
              </w:rPr>
              <w:tab/>
            </w:r>
            <w:r w:rsidRPr="00656F76">
              <w:rPr>
                <w:spacing w:val="1"/>
                <w:sz w:val="22"/>
                <w:szCs w:val="22"/>
              </w:rPr>
              <w:t>Ph</w:t>
            </w:r>
            <w:r>
              <w:rPr>
                <w:rFonts w:hint="eastAsia"/>
                <w:spacing w:val="1"/>
                <w:sz w:val="22"/>
                <w:szCs w:val="22"/>
              </w:rPr>
              <w:t>.</w:t>
            </w:r>
            <w:r w:rsidRPr="00656F76">
              <w:rPr>
                <w:spacing w:val="1"/>
                <w:sz w:val="22"/>
                <w:szCs w:val="22"/>
              </w:rPr>
              <w:t>D</w:t>
            </w:r>
            <w:r>
              <w:rPr>
                <w:rFonts w:hint="eastAsia"/>
                <w:spacing w:val="1"/>
                <w:sz w:val="22"/>
                <w:szCs w:val="22"/>
              </w:rPr>
              <w:t>.</w:t>
            </w:r>
            <w:r w:rsidRPr="00656F76">
              <w:rPr>
                <w:spacing w:val="1"/>
                <w:sz w:val="22"/>
                <w:szCs w:val="22"/>
              </w:rPr>
              <w:t xml:space="preserve"> candidate, Huazhong University of Science and Technology, majoring in</w:t>
            </w:r>
            <w:r>
              <w:rPr>
                <w:rFonts w:hint="eastAsia"/>
                <w:spacing w:val="1"/>
                <w:sz w:val="22"/>
                <w:szCs w:val="22"/>
              </w:rPr>
              <w:t xml:space="preserve"> Business Administration</w:t>
            </w:r>
          </w:p>
          <w:p w:rsidR="003350D4" w:rsidRDefault="003350D4" w:rsidP="00C501EE">
            <w:pPr>
              <w:pStyle w:val="a6"/>
              <w:spacing w:line="312" w:lineRule="auto"/>
              <w:ind w:leftChars="155" w:left="2323" w:right="-23" w:hangingChars="900" w:hanging="1998"/>
              <w:outlineLvl w:val="0"/>
              <w:rPr>
                <w:spacing w:val="1"/>
                <w:sz w:val="22"/>
                <w:szCs w:val="22"/>
              </w:rPr>
            </w:pPr>
            <w:r w:rsidRPr="00656F76">
              <w:rPr>
                <w:spacing w:val="1"/>
                <w:sz w:val="22"/>
                <w:szCs w:val="22"/>
              </w:rPr>
              <w:t>2008/</w:t>
            </w:r>
            <w:r>
              <w:rPr>
                <w:rFonts w:hint="eastAsia"/>
                <w:spacing w:val="1"/>
                <w:sz w:val="22"/>
                <w:szCs w:val="22"/>
              </w:rPr>
              <w:t>0</w:t>
            </w:r>
            <w:r w:rsidRPr="00656F76">
              <w:rPr>
                <w:spacing w:val="1"/>
                <w:sz w:val="22"/>
                <w:szCs w:val="22"/>
              </w:rPr>
              <w:t>9</w:t>
            </w:r>
            <w:r w:rsidRPr="00656F76">
              <w:rPr>
                <w:kern w:val="0"/>
                <w:sz w:val="22"/>
                <w:szCs w:val="22"/>
              </w:rPr>
              <w:t>–</w:t>
            </w:r>
            <w:r w:rsidRPr="00656F76">
              <w:rPr>
                <w:spacing w:val="1"/>
                <w:sz w:val="22"/>
                <w:szCs w:val="22"/>
              </w:rPr>
              <w:t>2010/</w:t>
            </w:r>
            <w:r>
              <w:rPr>
                <w:rFonts w:hint="eastAsia"/>
                <w:spacing w:val="1"/>
                <w:sz w:val="22"/>
                <w:szCs w:val="22"/>
              </w:rPr>
              <w:t>07</w:t>
            </w:r>
            <w:r>
              <w:rPr>
                <w:rFonts w:hint="eastAsia"/>
                <w:spacing w:val="1"/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rFonts w:hint="eastAsia"/>
                <w:spacing w:val="1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rFonts w:hint="eastAsia"/>
                <w:spacing w:val="1"/>
                <w:sz w:val="22"/>
                <w:szCs w:val="22"/>
              </w:rPr>
              <w:t>.</w:t>
            </w:r>
            <w:r w:rsidRPr="00656F76">
              <w:rPr>
                <w:spacing w:val="1"/>
                <w:sz w:val="22"/>
                <w:szCs w:val="22"/>
              </w:rPr>
              <w:t xml:space="preserve">, Huazhong University of Science and Technology, majoring in </w:t>
            </w:r>
            <w:r>
              <w:rPr>
                <w:rFonts w:hint="eastAsia"/>
                <w:spacing w:val="1"/>
                <w:sz w:val="22"/>
                <w:szCs w:val="22"/>
              </w:rPr>
              <w:t xml:space="preserve">Business </w:t>
            </w:r>
            <w:r w:rsidRPr="00656F76">
              <w:rPr>
                <w:spacing w:val="1"/>
                <w:sz w:val="22"/>
                <w:szCs w:val="22"/>
              </w:rPr>
              <w:t xml:space="preserve">Management </w:t>
            </w:r>
          </w:p>
          <w:p w:rsidR="003350D4" w:rsidRPr="00637758" w:rsidRDefault="003350D4" w:rsidP="00C501EE">
            <w:pPr>
              <w:pStyle w:val="a6"/>
              <w:spacing w:line="312" w:lineRule="auto"/>
              <w:ind w:leftChars="55" w:left="115" w:right="-23" w:firstLineChars="100" w:firstLine="220"/>
              <w:outlineLvl w:val="0"/>
              <w:rPr>
                <w:sz w:val="22"/>
                <w:szCs w:val="22"/>
              </w:rPr>
            </w:pPr>
            <w:r w:rsidRPr="00637758">
              <w:rPr>
                <w:rFonts w:hint="eastAsia"/>
                <w:sz w:val="22"/>
                <w:szCs w:val="22"/>
              </w:rPr>
              <w:t>1999</w:t>
            </w:r>
            <w:r w:rsidRPr="00637758">
              <w:rPr>
                <w:sz w:val="22"/>
                <w:szCs w:val="22"/>
              </w:rPr>
              <w:t>/</w:t>
            </w:r>
            <w:r w:rsidRPr="00637758">
              <w:rPr>
                <w:rFonts w:hint="eastAsia"/>
                <w:sz w:val="22"/>
                <w:szCs w:val="22"/>
              </w:rPr>
              <w:t>0</w:t>
            </w:r>
            <w:r w:rsidRPr="00637758">
              <w:rPr>
                <w:sz w:val="22"/>
                <w:szCs w:val="22"/>
              </w:rPr>
              <w:t>9</w:t>
            </w:r>
            <w:r w:rsidRPr="00637758">
              <w:rPr>
                <w:kern w:val="0"/>
                <w:sz w:val="22"/>
                <w:szCs w:val="22"/>
              </w:rPr>
              <w:t>–</w:t>
            </w:r>
            <w:r w:rsidRPr="00637758">
              <w:rPr>
                <w:sz w:val="22"/>
                <w:szCs w:val="22"/>
              </w:rPr>
              <w:t>200</w:t>
            </w:r>
            <w:r w:rsidRPr="00637758">
              <w:rPr>
                <w:rFonts w:hint="eastAsia"/>
                <w:sz w:val="22"/>
                <w:szCs w:val="22"/>
              </w:rPr>
              <w:t>3</w:t>
            </w:r>
            <w:r w:rsidRPr="00637758">
              <w:rPr>
                <w:sz w:val="22"/>
                <w:szCs w:val="22"/>
              </w:rPr>
              <w:t>/</w:t>
            </w:r>
            <w:r w:rsidRPr="00637758">
              <w:rPr>
                <w:rFonts w:hint="eastAsia"/>
                <w:sz w:val="22"/>
                <w:szCs w:val="22"/>
              </w:rPr>
              <w:t>07</w:t>
            </w:r>
            <w:r w:rsidRPr="00637758">
              <w:rPr>
                <w:sz w:val="22"/>
                <w:szCs w:val="22"/>
              </w:rPr>
              <w:tab/>
            </w:r>
            <w:r w:rsidR="00C501EE">
              <w:rPr>
                <w:sz w:val="22"/>
                <w:szCs w:val="22"/>
              </w:rPr>
              <w:t xml:space="preserve">  </w:t>
            </w:r>
            <w:r w:rsidRPr="00637758">
              <w:rPr>
                <w:spacing w:val="-2"/>
                <w:sz w:val="22"/>
                <w:szCs w:val="22"/>
              </w:rPr>
              <w:t xml:space="preserve">B.S.Mgt.Sci, </w:t>
            </w:r>
            <w:r w:rsidRPr="00637758">
              <w:rPr>
                <w:rFonts w:hint="eastAsia"/>
                <w:spacing w:val="-2"/>
                <w:sz w:val="22"/>
                <w:szCs w:val="22"/>
              </w:rPr>
              <w:t>Lanzhou Jiaotong</w:t>
            </w:r>
            <w:r w:rsidRPr="00637758">
              <w:rPr>
                <w:spacing w:val="-2"/>
                <w:sz w:val="22"/>
                <w:szCs w:val="22"/>
              </w:rPr>
              <w:t xml:space="preserve"> University, majoring in </w:t>
            </w:r>
            <w:r w:rsidRPr="00637758">
              <w:rPr>
                <w:rFonts w:hint="eastAsia"/>
                <w:spacing w:val="-2"/>
                <w:sz w:val="22"/>
                <w:szCs w:val="22"/>
              </w:rPr>
              <w:t>Business Administration</w:t>
            </w:r>
          </w:p>
          <w:p w:rsidR="00752892" w:rsidRPr="0039078D" w:rsidRDefault="00752892" w:rsidP="0039078D">
            <w:pPr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5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5"/>
            <w:vAlign w:val="center"/>
          </w:tcPr>
          <w:p w:rsidR="00A00B4A" w:rsidRPr="00D32CFA" w:rsidRDefault="00A00B4A" w:rsidP="00CF3E10">
            <w:pPr>
              <w:numPr>
                <w:ilvl w:val="0"/>
                <w:numId w:val="4"/>
              </w:numPr>
              <w:adjustRightInd w:val="0"/>
              <w:snapToGrid w:val="0"/>
              <w:spacing w:beforeLines="50" w:line="336" w:lineRule="auto"/>
              <w:ind w:left="805" w:rightChars="85" w:right="178"/>
              <w:rPr>
                <w:szCs w:val="21"/>
              </w:rPr>
            </w:pPr>
            <w:r w:rsidRPr="00CC6337">
              <w:rPr>
                <w:b/>
                <w:color w:val="000000"/>
                <w:szCs w:val="21"/>
              </w:rPr>
              <w:lastRenderedPageBreak/>
              <w:t>Xianpei Hong</w:t>
            </w:r>
            <w:r w:rsidRPr="00CC6337">
              <w:rPr>
                <w:color w:val="000000"/>
                <w:szCs w:val="21"/>
              </w:rPr>
              <w:t>,</w:t>
            </w:r>
            <w:r w:rsidRPr="00CC6337">
              <w:rPr>
                <w:rFonts w:hint="eastAsia"/>
                <w:color w:val="000000"/>
                <w:szCs w:val="21"/>
              </w:rPr>
              <w:t xml:space="preserve"> </w:t>
            </w:r>
            <w:r w:rsidRPr="00CC6337">
              <w:rPr>
                <w:color w:val="000000"/>
                <w:szCs w:val="21"/>
              </w:rPr>
              <w:t>Kannan Govindan, L</w:t>
            </w:r>
            <w:r w:rsidRPr="00CC6337">
              <w:rPr>
                <w:rFonts w:hint="eastAsia"/>
                <w:color w:val="000000"/>
                <w:szCs w:val="21"/>
              </w:rPr>
              <w:t>ei Xu, Peng Du</w:t>
            </w:r>
            <w:r w:rsidR="00A73528">
              <w:rPr>
                <w:color w:val="000000"/>
                <w:szCs w:val="21"/>
              </w:rPr>
              <w:t>, 2016</w:t>
            </w:r>
            <w:r w:rsidRPr="00CC6337">
              <w:rPr>
                <w:rFonts w:hint="eastAsia"/>
                <w:color w:val="000000"/>
                <w:szCs w:val="21"/>
              </w:rPr>
              <w:t xml:space="preserve">. </w:t>
            </w:r>
            <w:r w:rsidR="00A70ED9">
              <w:rPr>
                <w:bCs/>
                <w:szCs w:val="21"/>
              </w:rPr>
              <w:t>Quantity and collection decisions</w:t>
            </w:r>
            <w:r>
              <w:rPr>
                <w:bCs/>
                <w:szCs w:val="21"/>
              </w:rPr>
              <w:t xml:space="preserve"> in a closed-loop supply chain with </w:t>
            </w:r>
            <w:r w:rsidR="00A70ED9">
              <w:rPr>
                <w:bCs/>
                <w:szCs w:val="21"/>
              </w:rPr>
              <w:t>technology licensing</w:t>
            </w:r>
            <w:r w:rsidRPr="00CC6337">
              <w:rPr>
                <w:rFonts w:hint="eastAsia"/>
                <w:color w:val="000000"/>
                <w:szCs w:val="21"/>
              </w:rPr>
              <w:t xml:space="preserve">. </w:t>
            </w:r>
            <w:r w:rsidRPr="008154F4">
              <w:rPr>
                <w:rFonts w:hint="eastAsia"/>
                <w:i/>
                <w:color w:val="000000"/>
                <w:szCs w:val="21"/>
              </w:rPr>
              <w:t>European Journal of Operational Research</w:t>
            </w:r>
            <w:r w:rsidRPr="00CC6337">
              <w:rPr>
                <w:rFonts w:hint="eastAsia"/>
                <w:color w:val="000000"/>
                <w:szCs w:val="21"/>
              </w:rPr>
              <w:t xml:space="preserve"> (SCI, </w:t>
            </w:r>
            <w:r>
              <w:rPr>
                <w:color w:val="000000"/>
                <w:szCs w:val="21"/>
              </w:rPr>
              <w:t>Forthcoming</w:t>
            </w:r>
            <w:r w:rsidRPr="00CC6337">
              <w:rPr>
                <w:rFonts w:hint="eastAsia"/>
                <w:color w:val="000000"/>
                <w:szCs w:val="21"/>
              </w:rPr>
              <w:t>)</w:t>
            </w:r>
          </w:p>
          <w:p w:rsidR="00D32CFA" w:rsidRPr="00D32CFA" w:rsidRDefault="00D32CFA" w:rsidP="00D32CFA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rightChars="85" w:right="178"/>
              <w:rPr>
                <w:szCs w:val="21"/>
              </w:rPr>
            </w:pPr>
            <w:r>
              <w:rPr>
                <w:color w:val="000000"/>
                <w:szCs w:val="21"/>
                <w:lang w:val="fr-FR"/>
              </w:rPr>
              <w:t>Huaige Zhang</w:t>
            </w:r>
            <w:r w:rsidRPr="00EA36E0">
              <w:rPr>
                <w:color w:val="000000"/>
                <w:szCs w:val="21"/>
                <w:lang w:val="fr-FR"/>
              </w:rPr>
              <w:t>,</w:t>
            </w:r>
            <w:r w:rsidRPr="00EA36E0">
              <w:rPr>
                <w:rFonts w:hint="eastAsia"/>
                <w:color w:val="000000"/>
                <w:szCs w:val="21"/>
                <w:lang w:val="fr-FR"/>
              </w:rPr>
              <w:t xml:space="preserve"> </w:t>
            </w:r>
            <w:r>
              <w:rPr>
                <w:color w:val="000000"/>
                <w:szCs w:val="21"/>
                <w:lang w:val="fr-FR"/>
              </w:rPr>
              <w:t>Xuejun Wang</w:t>
            </w:r>
            <w:r w:rsidRPr="00EA36E0">
              <w:rPr>
                <w:color w:val="000000"/>
                <w:szCs w:val="21"/>
                <w:lang w:val="fr-FR"/>
              </w:rPr>
              <w:t>,</w:t>
            </w:r>
            <w:r w:rsidRPr="00EA36E0">
              <w:rPr>
                <w:b/>
                <w:color w:val="000000"/>
                <w:szCs w:val="21"/>
                <w:lang w:val="fr-FR"/>
              </w:rPr>
              <w:t xml:space="preserve"> Xianpei Hong</w:t>
            </w:r>
            <w:r>
              <w:rPr>
                <w:color w:val="000000"/>
                <w:szCs w:val="21"/>
                <w:lang w:val="fr-FR"/>
              </w:rPr>
              <w:t>, Ping Qing</w:t>
            </w:r>
            <w:r w:rsidR="00E6709F">
              <w:rPr>
                <w:color w:val="000000"/>
                <w:szCs w:val="21"/>
                <w:lang w:val="fr-FR"/>
              </w:rPr>
              <w:t>, 2016</w:t>
            </w:r>
            <w:r w:rsidRPr="00EA36E0">
              <w:rPr>
                <w:rFonts w:hint="eastAsia"/>
                <w:color w:val="000000"/>
                <w:szCs w:val="21"/>
                <w:lang w:val="fr-FR"/>
              </w:rPr>
              <w:t xml:space="preserve">. </w:t>
            </w:r>
            <w:r w:rsidRPr="00301546">
              <w:rPr>
                <w:color w:val="000000"/>
                <w:szCs w:val="21"/>
              </w:rPr>
              <w:t>Optimal licensing of uncertain patents in a differentiated stackelberg duopolistic competition market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 w:rsidRPr="00301546">
              <w:rPr>
                <w:i/>
                <w:iCs/>
                <w:color w:val="000000"/>
              </w:rPr>
              <w:t xml:space="preserve">International Review of Economics </w:t>
            </w:r>
            <w:r w:rsidR="005F25F0">
              <w:rPr>
                <w:i/>
                <w:iCs/>
                <w:color w:val="000000"/>
              </w:rPr>
              <w:t>and</w:t>
            </w:r>
            <w:r w:rsidRPr="00301546">
              <w:rPr>
                <w:i/>
                <w:iCs/>
                <w:color w:val="000000"/>
              </w:rPr>
              <w:t xml:space="preserve"> Finance</w:t>
            </w:r>
            <w:r w:rsidR="006D2BA3">
              <w:rPr>
                <w:iCs/>
                <w:color w:val="000000"/>
              </w:rPr>
              <w:t xml:space="preserve">, 45, </w:t>
            </w:r>
            <w:r w:rsidR="004D5FA9">
              <w:rPr>
                <w:iCs/>
                <w:color w:val="000000"/>
              </w:rPr>
              <w:t>215</w:t>
            </w:r>
            <w:r w:rsidR="004D5FA9" w:rsidRPr="00365030">
              <w:rPr>
                <w:szCs w:val="21"/>
              </w:rPr>
              <w:t>–</w:t>
            </w:r>
            <w:r w:rsidR="004D5FA9">
              <w:rPr>
                <w:iCs/>
                <w:color w:val="000000"/>
              </w:rPr>
              <w:t>229.</w:t>
            </w:r>
            <w:r>
              <w:rPr>
                <w:rFonts w:hint="eastAsia"/>
                <w:iCs/>
                <w:color w:val="000000"/>
              </w:rPr>
              <w:t xml:space="preserve"> </w:t>
            </w:r>
            <w:r w:rsidRPr="00CC6337">
              <w:rPr>
                <w:rFonts w:hint="eastAsia"/>
                <w:color w:val="000000"/>
                <w:szCs w:val="21"/>
              </w:rPr>
              <w:t>(S</w:t>
            </w:r>
            <w:r>
              <w:rPr>
                <w:rFonts w:hint="eastAsia"/>
                <w:color w:val="000000"/>
                <w:szCs w:val="21"/>
              </w:rPr>
              <w:t>S</w:t>
            </w:r>
            <w:r w:rsidRPr="00CC6337">
              <w:rPr>
                <w:rFonts w:hint="eastAsia"/>
                <w:color w:val="000000"/>
                <w:szCs w:val="21"/>
              </w:rPr>
              <w:t xml:space="preserve">CI, </w:t>
            </w:r>
            <w:r w:rsidR="005D7213" w:rsidRPr="003F6A42">
              <w:rPr>
                <w:szCs w:val="21"/>
                <w:shd w:val="clear" w:color="auto" w:fill="FFFFFF"/>
              </w:rPr>
              <w:t>Corresponding author</w:t>
            </w:r>
            <w:r w:rsidRPr="00CC6337">
              <w:rPr>
                <w:rFonts w:hint="eastAsia"/>
                <w:color w:val="000000"/>
                <w:szCs w:val="21"/>
              </w:rPr>
              <w:t>)</w:t>
            </w:r>
          </w:p>
          <w:p w:rsidR="00A00B4A" w:rsidRDefault="00A00B4A" w:rsidP="00A00B4A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left="805" w:rightChars="85" w:right="178"/>
              <w:rPr>
                <w:szCs w:val="21"/>
              </w:rPr>
            </w:pPr>
            <w:r w:rsidRPr="00696F6E">
              <w:rPr>
                <w:rFonts w:hint="eastAsia"/>
                <w:b/>
                <w:szCs w:val="21"/>
              </w:rPr>
              <w:t>Xian</w:t>
            </w:r>
            <w:r w:rsidRPr="00696F6E">
              <w:rPr>
                <w:b/>
                <w:szCs w:val="21"/>
              </w:rPr>
              <w:t>pei Hong</w:t>
            </w:r>
            <w:r>
              <w:rPr>
                <w:szCs w:val="21"/>
              </w:rPr>
              <w:t xml:space="preserve">, Wang Chunyuan, Lei Xu, Ali Diabat, 2016. </w:t>
            </w:r>
            <w:r>
              <w:rPr>
                <w:rFonts w:hint="eastAsia"/>
                <w:szCs w:val="21"/>
              </w:rPr>
              <w:t>Mu</w:t>
            </w:r>
            <w:r>
              <w:rPr>
                <w:szCs w:val="21"/>
              </w:rPr>
              <w:t>ltiple-vendor, multiple-retailer based vendor-managed inventory</w:t>
            </w:r>
            <w:r>
              <w:rPr>
                <w:rFonts w:hint="eastAsia"/>
                <w:szCs w:val="21"/>
              </w:rPr>
              <w:t xml:space="preserve">. </w:t>
            </w:r>
            <w:r w:rsidRPr="00696F6E">
              <w:rPr>
                <w:rFonts w:hint="eastAsia"/>
                <w:i/>
                <w:szCs w:val="21"/>
              </w:rPr>
              <w:t>Ann</w:t>
            </w:r>
            <w:r w:rsidRPr="00696F6E">
              <w:rPr>
                <w:i/>
                <w:szCs w:val="21"/>
              </w:rPr>
              <w:t>als of Operations Research</w:t>
            </w:r>
            <w:r>
              <w:rPr>
                <w:i/>
                <w:szCs w:val="21"/>
              </w:rPr>
              <w:t>,</w:t>
            </w:r>
            <w:r>
              <w:rPr>
                <w:szCs w:val="21"/>
              </w:rPr>
              <w:t xml:space="preserve"> 238(1), </w:t>
            </w:r>
            <w:r w:rsidRPr="00286A38">
              <w:rPr>
                <w:color w:val="333333"/>
                <w:szCs w:val="21"/>
                <w:shd w:val="clear" w:color="auto" w:fill="FFFFFF"/>
              </w:rPr>
              <w:t>277</w:t>
            </w:r>
            <w:r w:rsidRPr="00365030">
              <w:rPr>
                <w:szCs w:val="21"/>
              </w:rPr>
              <w:t>–</w:t>
            </w:r>
            <w:r w:rsidRPr="00286A38">
              <w:rPr>
                <w:color w:val="333333"/>
                <w:szCs w:val="21"/>
                <w:shd w:val="clear" w:color="auto" w:fill="FFFFFF"/>
              </w:rPr>
              <w:t>297</w:t>
            </w:r>
            <w:r w:rsidRPr="00286A38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(SCI)</w:t>
            </w:r>
          </w:p>
          <w:p w:rsidR="00A00B4A" w:rsidRPr="00387ABD" w:rsidRDefault="00A00B4A" w:rsidP="00A00B4A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rightChars="85" w:right="178"/>
              <w:rPr>
                <w:szCs w:val="21"/>
              </w:rPr>
            </w:pPr>
            <w:r w:rsidRPr="00E261FC">
              <w:rPr>
                <w:b/>
                <w:szCs w:val="21"/>
              </w:rPr>
              <w:t>Xianpei Hong</w:t>
            </w:r>
            <w:r w:rsidRPr="00E261FC">
              <w:rPr>
                <w:szCs w:val="21"/>
              </w:rPr>
              <w:t>,</w:t>
            </w:r>
            <w:r w:rsidRPr="00E261FC">
              <w:rPr>
                <w:rFonts w:hint="eastAsia"/>
                <w:szCs w:val="21"/>
              </w:rPr>
              <w:t xml:space="preserve"> Huaige Zhang, Qin Zhong, Liwen Liu, 201</w:t>
            </w:r>
            <w:r>
              <w:rPr>
                <w:szCs w:val="21"/>
              </w:rPr>
              <w:t>6</w:t>
            </w:r>
            <w:r w:rsidRPr="00E261FC">
              <w:rPr>
                <w:rFonts w:hint="eastAsia"/>
                <w:szCs w:val="21"/>
              </w:rPr>
              <w:t xml:space="preserve">. </w:t>
            </w:r>
            <w:r w:rsidRPr="00E261FC">
              <w:rPr>
                <w:szCs w:val="21"/>
              </w:rPr>
              <w:t>Optimal decisions of a hybrid manufacturing–remanufacturing system within a closed-loop supply chain</w:t>
            </w:r>
            <w:r w:rsidRPr="00E261FC">
              <w:rPr>
                <w:rFonts w:hint="eastAsia"/>
                <w:szCs w:val="21"/>
              </w:rPr>
              <w:t xml:space="preserve">. </w:t>
            </w:r>
            <w:r w:rsidRPr="00E261FC">
              <w:rPr>
                <w:i/>
                <w:szCs w:val="21"/>
              </w:rPr>
              <w:t>European Journal of Industrial Engineering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szCs w:val="21"/>
              </w:rPr>
              <w:t>10(1), 21</w:t>
            </w:r>
            <w:r w:rsidRPr="00365030">
              <w:rPr>
                <w:szCs w:val="21"/>
              </w:rPr>
              <w:t>–</w:t>
            </w:r>
            <w:r>
              <w:rPr>
                <w:szCs w:val="21"/>
              </w:rPr>
              <w:t xml:space="preserve">50. 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SCI</w:t>
            </w:r>
            <w:r>
              <w:rPr>
                <w:rFonts w:hint="eastAsia"/>
                <w:szCs w:val="21"/>
              </w:rPr>
              <w:t>)</w:t>
            </w:r>
          </w:p>
          <w:p w:rsidR="00A00B4A" w:rsidRDefault="00A00B4A" w:rsidP="00A00B4A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left="805" w:rightChars="85" w:right="178"/>
              <w:rPr>
                <w:szCs w:val="21"/>
              </w:rPr>
            </w:pPr>
            <w:r w:rsidRPr="00EA36E0">
              <w:rPr>
                <w:b/>
                <w:szCs w:val="21"/>
                <w:lang w:val="de-DE"/>
              </w:rPr>
              <w:t>Xianpei Hong</w:t>
            </w:r>
            <w:r w:rsidRPr="00EA36E0">
              <w:rPr>
                <w:szCs w:val="21"/>
                <w:lang w:val="de-DE"/>
              </w:rPr>
              <w:t>,</w:t>
            </w:r>
            <w:r w:rsidRPr="00EA36E0">
              <w:rPr>
                <w:rFonts w:hint="eastAsia"/>
                <w:szCs w:val="21"/>
                <w:lang w:val="de-DE"/>
              </w:rPr>
              <w:t xml:space="preserve"> Lei Xu, Peng Du, Wenjuan Wang</w:t>
            </w:r>
            <w:r>
              <w:rPr>
                <w:szCs w:val="21"/>
                <w:lang w:val="de-DE"/>
              </w:rPr>
              <w:t>, 2015</w:t>
            </w:r>
            <w:r w:rsidRPr="00EA36E0">
              <w:rPr>
                <w:rFonts w:hint="eastAsia"/>
                <w:szCs w:val="21"/>
                <w:lang w:val="de-DE"/>
              </w:rPr>
              <w:t xml:space="preserve">. </w:t>
            </w:r>
            <w:r w:rsidRPr="00911381">
              <w:rPr>
                <w:szCs w:val="21"/>
              </w:rPr>
              <w:t>Joint advertising, pricing and collection decisions in a closed-loop supply chain</w:t>
            </w:r>
            <w:r>
              <w:rPr>
                <w:rFonts w:hint="eastAsia"/>
                <w:szCs w:val="21"/>
              </w:rPr>
              <w:t xml:space="preserve">. </w:t>
            </w:r>
            <w:r w:rsidRPr="006A3808">
              <w:rPr>
                <w:rFonts w:hint="eastAsia"/>
                <w:i/>
                <w:szCs w:val="21"/>
              </w:rPr>
              <w:t>International Journal of Production Economics</w:t>
            </w:r>
            <w:r>
              <w:rPr>
                <w:rFonts w:hint="eastAsia"/>
                <w:szCs w:val="21"/>
              </w:rPr>
              <w:t>,</w:t>
            </w:r>
            <w:r w:rsidRPr="0091138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167, 12</w:t>
            </w:r>
            <w:r w:rsidRPr="00365030">
              <w:rPr>
                <w:szCs w:val="21"/>
              </w:rPr>
              <w:t>–</w:t>
            </w:r>
            <w:r>
              <w:rPr>
                <w:szCs w:val="21"/>
              </w:rPr>
              <w:t xml:space="preserve">22. 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SCI</w:t>
            </w:r>
            <w:r>
              <w:rPr>
                <w:rFonts w:hint="eastAsia"/>
                <w:szCs w:val="21"/>
              </w:rPr>
              <w:t>)</w:t>
            </w:r>
          </w:p>
          <w:p w:rsidR="00A00B4A" w:rsidRPr="00F75111" w:rsidRDefault="00A00B4A" w:rsidP="00A00B4A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left="805" w:rightChars="85" w:right="178"/>
              <w:rPr>
                <w:szCs w:val="21"/>
                <w:lang w:val="de-DE"/>
              </w:rPr>
            </w:pPr>
            <w:r w:rsidRPr="00F75111">
              <w:rPr>
                <w:b/>
                <w:szCs w:val="21"/>
                <w:lang w:val="de-DE"/>
              </w:rPr>
              <w:t>Xianpei Hong</w:t>
            </w:r>
            <w:r>
              <w:rPr>
                <w:rFonts w:hint="eastAsia"/>
                <w:szCs w:val="21"/>
                <w:lang w:val="de-DE"/>
              </w:rPr>
              <w:t>,</w:t>
            </w:r>
            <w:r>
              <w:rPr>
                <w:szCs w:val="21"/>
                <w:lang w:val="de-DE"/>
              </w:rPr>
              <w:t xml:space="preserve"> </w:t>
            </w:r>
            <w:r w:rsidRPr="00F75111">
              <w:rPr>
                <w:szCs w:val="21"/>
                <w:lang w:val="de-DE"/>
              </w:rPr>
              <w:t>Qiang Lu</w:t>
            </w:r>
            <w:r>
              <w:rPr>
                <w:szCs w:val="21"/>
                <w:lang w:val="de-DE"/>
              </w:rPr>
              <w:t xml:space="preserve">, </w:t>
            </w:r>
            <w:r w:rsidRPr="00F75111">
              <w:rPr>
                <w:szCs w:val="21"/>
                <w:lang w:val="de-DE"/>
              </w:rPr>
              <w:t>Lei Xu</w:t>
            </w:r>
            <w:r>
              <w:rPr>
                <w:rFonts w:hint="eastAsia"/>
                <w:szCs w:val="21"/>
                <w:lang w:val="de-DE"/>
              </w:rPr>
              <w:t>,</w:t>
            </w:r>
            <w:r>
              <w:rPr>
                <w:szCs w:val="21"/>
                <w:lang w:val="de-DE"/>
              </w:rPr>
              <w:t xml:space="preserve"> </w:t>
            </w:r>
            <w:r w:rsidRPr="00F75111">
              <w:rPr>
                <w:szCs w:val="21"/>
                <w:lang w:val="de-DE"/>
              </w:rPr>
              <w:t>Kannan Govindan</w:t>
            </w:r>
            <w:r>
              <w:rPr>
                <w:rFonts w:hint="eastAsia"/>
                <w:szCs w:val="21"/>
                <w:lang w:val="de-DE"/>
              </w:rPr>
              <w:t>,</w:t>
            </w:r>
            <w:r>
              <w:rPr>
                <w:szCs w:val="21"/>
                <w:lang w:val="de-DE"/>
              </w:rPr>
              <w:t xml:space="preserve"> </w:t>
            </w:r>
            <w:r w:rsidRPr="00F75111">
              <w:rPr>
                <w:szCs w:val="21"/>
                <w:lang w:val="de-DE"/>
              </w:rPr>
              <w:t>Ieva Meidutė</w:t>
            </w:r>
            <w:r>
              <w:rPr>
                <w:rFonts w:hint="eastAsia"/>
                <w:szCs w:val="21"/>
                <w:lang w:val="de-DE"/>
              </w:rPr>
              <w:t>,</w:t>
            </w:r>
            <w:r>
              <w:rPr>
                <w:szCs w:val="21"/>
                <w:lang w:val="de-DE"/>
              </w:rPr>
              <w:t xml:space="preserve"> </w:t>
            </w:r>
            <w:r w:rsidRPr="00F75111">
              <w:rPr>
                <w:rFonts w:hint="eastAsia"/>
                <w:szCs w:val="21"/>
                <w:lang w:val="de-DE"/>
              </w:rPr>
              <w:t xml:space="preserve">2015. </w:t>
            </w:r>
            <w:r w:rsidRPr="00F75111">
              <w:rPr>
                <w:szCs w:val="21"/>
                <w:lang w:val="de-DE"/>
              </w:rPr>
              <w:t xml:space="preserve">Licensing strategy for a stochastic R&amp;D firm in a differentiated Cournot duopoly model. </w:t>
            </w:r>
            <w:r w:rsidRPr="002D0876">
              <w:rPr>
                <w:i/>
                <w:szCs w:val="21"/>
                <w:lang w:val="de-DE"/>
              </w:rPr>
              <w:t>Inzinerine Ekonomika-Engineering Economics</w:t>
            </w:r>
            <w:r w:rsidRPr="00F75111">
              <w:rPr>
                <w:szCs w:val="21"/>
                <w:lang w:val="de-DE"/>
              </w:rPr>
              <w:t xml:space="preserve">, </w:t>
            </w:r>
            <w:r>
              <w:rPr>
                <w:szCs w:val="21"/>
                <w:lang w:val="de-DE"/>
              </w:rPr>
              <w:t>25</w:t>
            </w:r>
            <w:r>
              <w:rPr>
                <w:rFonts w:hint="eastAsia"/>
                <w:szCs w:val="21"/>
                <w:lang w:val="de-DE"/>
              </w:rPr>
              <w:t>(</w:t>
            </w:r>
            <w:r>
              <w:rPr>
                <w:szCs w:val="21"/>
                <w:lang w:val="de-DE"/>
              </w:rPr>
              <w:t>6</w:t>
            </w:r>
            <w:r>
              <w:rPr>
                <w:rFonts w:hint="eastAsia"/>
                <w:szCs w:val="21"/>
                <w:lang w:val="de-DE"/>
              </w:rPr>
              <w:t>)</w:t>
            </w:r>
            <w:r>
              <w:rPr>
                <w:szCs w:val="21"/>
                <w:lang w:val="de-DE"/>
              </w:rPr>
              <w:t xml:space="preserve">, </w:t>
            </w:r>
            <w:r>
              <w:rPr>
                <w:szCs w:val="21"/>
              </w:rPr>
              <w:t>478</w:t>
            </w:r>
            <w:r w:rsidRPr="00365030">
              <w:rPr>
                <w:szCs w:val="21"/>
              </w:rPr>
              <w:t>–</w:t>
            </w:r>
            <w:r>
              <w:rPr>
                <w:szCs w:val="21"/>
              </w:rPr>
              <w:t>488.</w:t>
            </w:r>
            <w:r w:rsidRPr="00F75111">
              <w:rPr>
                <w:szCs w:val="21"/>
                <w:lang w:val="de-DE"/>
              </w:rPr>
              <w:t xml:space="preserve"> (SSCI)</w:t>
            </w:r>
          </w:p>
          <w:p w:rsidR="00A00B4A" w:rsidRDefault="00A00B4A" w:rsidP="00A00B4A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left="805" w:rightChars="85" w:right="178"/>
              <w:rPr>
                <w:szCs w:val="21"/>
              </w:rPr>
            </w:pPr>
            <w:r w:rsidRPr="00EA36E0">
              <w:rPr>
                <w:b/>
                <w:szCs w:val="21"/>
                <w:lang w:val="de-DE"/>
              </w:rPr>
              <w:t>Xianpei Hong</w:t>
            </w:r>
            <w:r w:rsidRPr="00EA36E0">
              <w:rPr>
                <w:szCs w:val="21"/>
                <w:lang w:val="de-DE"/>
              </w:rPr>
              <w:t>,</w:t>
            </w:r>
            <w:r w:rsidRPr="00EA36E0">
              <w:rPr>
                <w:rFonts w:hint="eastAsia"/>
                <w:szCs w:val="21"/>
                <w:lang w:val="de-DE"/>
              </w:rPr>
              <w:t xml:space="preserve"> Dan Zhao, </w:t>
            </w:r>
            <w:r w:rsidRPr="00EA36E0">
              <w:rPr>
                <w:szCs w:val="21"/>
                <w:lang w:val="de-DE"/>
              </w:rPr>
              <w:t>Zongjun Wang</w:t>
            </w:r>
            <w:r w:rsidRPr="00EA36E0">
              <w:rPr>
                <w:rFonts w:hint="eastAsia"/>
                <w:szCs w:val="21"/>
                <w:lang w:val="de-DE"/>
              </w:rPr>
              <w:t xml:space="preserve">, 2015. </w:t>
            </w:r>
            <w:r w:rsidRPr="00F6186D">
              <w:rPr>
                <w:szCs w:val="21"/>
              </w:rPr>
              <w:t>Managing technology licensing for stochastic R&amp;D</w:t>
            </w:r>
            <w:r>
              <w:rPr>
                <w:rFonts w:hint="eastAsia"/>
                <w:szCs w:val="21"/>
              </w:rPr>
              <w:t xml:space="preserve">: </w:t>
            </w:r>
            <w:r w:rsidRPr="00F6186D">
              <w:rPr>
                <w:szCs w:val="21"/>
              </w:rPr>
              <w:t>from the perspective of an enterprise information system</w:t>
            </w:r>
            <w:r>
              <w:rPr>
                <w:rFonts w:hint="eastAsia"/>
                <w:szCs w:val="21"/>
              </w:rPr>
              <w:t xml:space="preserve">. </w:t>
            </w:r>
            <w:r w:rsidRPr="006A3808">
              <w:rPr>
                <w:rFonts w:hint="eastAsia"/>
                <w:i/>
                <w:szCs w:val="21"/>
              </w:rPr>
              <w:t>Enterprise Informantion System</w:t>
            </w:r>
            <w:r w:rsidRPr="005E6EE2">
              <w:rPr>
                <w:rFonts w:hint="eastAsia"/>
                <w:i/>
                <w:szCs w:val="21"/>
              </w:rPr>
              <w:t>s,</w:t>
            </w:r>
            <w:r w:rsidRPr="005E6EE2">
              <w:rPr>
                <w:rFonts w:hint="eastAsia"/>
                <w:szCs w:val="21"/>
              </w:rPr>
              <w:t xml:space="preserve"> </w:t>
            </w:r>
            <w:r w:rsidRPr="007176B6">
              <w:rPr>
                <w:szCs w:val="21"/>
              </w:rPr>
              <w:t>doi</w:t>
            </w:r>
            <w:r w:rsidRPr="005E6EE2">
              <w:rPr>
                <w:szCs w:val="21"/>
              </w:rPr>
              <w:t>: 10.1080/17517575.2015.1021855.</w:t>
            </w:r>
            <w:r w:rsidRPr="005E6EE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(SCI</w:t>
            </w:r>
            <w:r>
              <w:rPr>
                <w:szCs w:val="21"/>
              </w:rPr>
              <w:t>, Forthcoming</w:t>
            </w:r>
            <w:r>
              <w:rPr>
                <w:rFonts w:hint="eastAsia"/>
                <w:szCs w:val="21"/>
              </w:rPr>
              <w:t>)</w:t>
            </w:r>
          </w:p>
          <w:p w:rsidR="00A73528" w:rsidRPr="00365030" w:rsidRDefault="00A73528" w:rsidP="00A73528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Dan Zhao, Hongmin Chen, </w:t>
            </w:r>
            <w:r w:rsidRPr="00B10E8D">
              <w:rPr>
                <w:rFonts w:hint="eastAsia"/>
                <w:b/>
                <w:szCs w:val="21"/>
              </w:rPr>
              <w:t>Xianpei Hong</w:t>
            </w:r>
            <w:r>
              <w:rPr>
                <w:rFonts w:hint="eastAsia"/>
                <w:szCs w:val="21"/>
              </w:rPr>
              <w:t xml:space="preserve">, Jingfang Liu., 2014. </w:t>
            </w:r>
            <w:r w:rsidRPr="00365030">
              <w:rPr>
                <w:szCs w:val="21"/>
              </w:rPr>
              <w:t>Technology licensing contracts with network effects</w:t>
            </w:r>
            <w:r w:rsidRPr="00365030">
              <w:rPr>
                <w:rFonts w:hint="eastAsia"/>
                <w:szCs w:val="21"/>
              </w:rPr>
              <w:t xml:space="preserve">. </w:t>
            </w:r>
            <w:r w:rsidRPr="006A3808">
              <w:rPr>
                <w:rFonts w:hint="eastAsia"/>
                <w:i/>
                <w:szCs w:val="21"/>
              </w:rPr>
              <w:t>International Journal of Production Economics</w:t>
            </w:r>
            <w:r w:rsidRPr="008B5C57">
              <w:rPr>
                <w:rFonts w:hint="eastAsia"/>
                <w:szCs w:val="21"/>
              </w:rPr>
              <w:t xml:space="preserve">, </w:t>
            </w:r>
            <w:r w:rsidRPr="00365030">
              <w:rPr>
                <w:szCs w:val="21"/>
              </w:rPr>
              <w:t>1</w:t>
            </w:r>
            <w:r w:rsidRPr="00365030">
              <w:rPr>
                <w:rFonts w:hint="eastAsia"/>
                <w:szCs w:val="21"/>
              </w:rPr>
              <w:t>58,</w:t>
            </w:r>
            <w:r w:rsidRPr="00365030">
              <w:rPr>
                <w:szCs w:val="21"/>
              </w:rPr>
              <w:t xml:space="preserve"> </w:t>
            </w:r>
            <w:r w:rsidRPr="00365030">
              <w:rPr>
                <w:rFonts w:hint="eastAsia"/>
                <w:szCs w:val="21"/>
              </w:rPr>
              <w:t>136</w:t>
            </w:r>
            <w:r w:rsidRPr="00365030">
              <w:rPr>
                <w:szCs w:val="21"/>
              </w:rPr>
              <w:t>–</w:t>
            </w:r>
            <w:r w:rsidRPr="00365030">
              <w:rPr>
                <w:rFonts w:hint="eastAsia"/>
                <w:szCs w:val="21"/>
              </w:rPr>
              <w:t>144.</w:t>
            </w:r>
            <w:r>
              <w:rPr>
                <w:rFonts w:hint="eastAsia"/>
                <w:szCs w:val="21"/>
              </w:rPr>
              <w:t xml:space="preserve"> (SCI)</w:t>
            </w:r>
          </w:p>
          <w:p w:rsidR="00A73528" w:rsidRDefault="00A73528" w:rsidP="00A73528">
            <w:pPr>
              <w:numPr>
                <w:ilvl w:val="0"/>
                <w:numId w:val="4"/>
              </w:numPr>
              <w:adjustRightInd w:val="0"/>
              <w:snapToGrid w:val="0"/>
              <w:spacing w:line="336" w:lineRule="auto"/>
              <w:ind w:left="805" w:rightChars="85" w:right="178"/>
              <w:rPr>
                <w:szCs w:val="21"/>
              </w:rPr>
            </w:pPr>
            <w:r w:rsidRPr="00EA36E0">
              <w:rPr>
                <w:b/>
                <w:szCs w:val="21"/>
                <w:lang w:val="de-DE"/>
              </w:rPr>
              <w:t>Xianpei Hong</w:t>
            </w:r>
            <w:r w:rsidRPr="00EA36E0">
              <w:rPr>
                <w:szCs w:val="21"/>
                <w:lang w:val="de-DE"/>
              </w:rPr>
              <w:t>, Zongjun Wang, Dezhi Wang, Huaige Zhang</w:t>
            </w:r>
            <w:r w:rsidRPr="00EA36E0">
              <w:rPr>
                <w:rFonts w:hint="eastAsia"/>
                <w:szCs w:val="21"/>
                <w:lang w:val="de-DE"/>
              </w:rPr>
              <w:t>, 2013</w:t>
            </w:r>
            <w:r w:rsidRPr="00EA36E0">
              <w:rPr>
                <w:szCs w:val="21"/>
                <w:lang w:val="de-DE"/>
              </w:rPr>
              <w:t xml:space="preserve">. </w:t>
            </w:r>
            <w:r w:rsidRPr="003F6A42">
              <w:rPr>
                <w:szCs w:val="21"/>
              </w:rPr>
              <w:t xml:space="preserve">Decision models of closed-loop supply chain with remanufacturing under hybrid dual-channel collection. </w:t>
            </w:r>
            <w:r w:rsidRPr="001A2FF7">
              <w:rPr>
                <w:i/>
                <w:szCs w:val="21"/>
              </w:rPr>
              <w:t>International Journal of Advanced Manufacturing Technology</w:t>
            </w:r>
            <w:r w:rsidRPr="003F6A42">
              <w:rPr>
                <w:szCs w:val="21"/>
              </w:rPr>
              <w:t>, 68(5-8), 1851</w:t>
            </w:r>
            <w:r w:rsidRPr="00365030">
              <w:rPr>
                <w:szCs w:val="21"/>
              </w:rPr>
              <w:t>–</w:t>
            </w:r>
            <w:r w:rsidRPr="003F6A42">
              <w:rPr>
                <w:szCs w:val="21"/>
              </w:rPr>
              <w:t>1865. (</w:t>
            </w:r>
            <w:r w:rsidRPr="003F6A42">
              <w:rPr>
                <w:color w:val="000000"/>
                <w:szCs w:val="21"/>
              </w:rPr>
              <w:t>SCI</w:t>
            </w:r>
            <w:r w:rsidRPr="003F6A42">
              <w:rPr>
                <w:szCs w:val="21"/>
              </w:rPr>
              <w:t>)</w:t>
            </w:r>
          </w:p>
          <w:p w:rsidR="003A363B" w:rsidRPr="00883BE7" w:rsidRDefault="003A363B" w:rsidP="00623C7F">
            <w:pPr>
              <w:rPr>
                <w:sz w:val="24"/>
              </w:rPr>
            </w:pP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5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52892" w:rsidRPr="00883BE7" w:rsidTr="0039078D">
        <w:tblPrEx>
          <w:tblCellMar>
            <w:left w:w="108" w:type="dxa"/>
            <w:right w:w="108" w:type="dxa"/>
          </w:tblCellMar>
        </w:tblPrEx>
        <w:trPr>
          <w:trHeight w:val="2258"/>
        </w:trPr>
        <w:tc>
          <w:tcPr>
            <w:tcW w:w="9476" w:type="dxa"/>
            <w:gridSpan w:val="5"/>
            <w:vAlign w:val="center"/>
          </w:tcPr>
          <w:p w:rsidR="0039078D" w:rsidRPr="00815D88" w:rsidRDefault="00815D88" w:rsidP="00EC3A89">
            <w:pPr>
              <w:adjustRightInd w:val="0"/>
              <w:spacing w:line="336" w:lineRule="auto"/>
              <w:ind w:rightChars="-85" w:right="-178"/>
              <w:rPr>
                <w:b/>
                <w:position w:val="6"/>
                <w:sz w:val="24"/>
              </w:rPr>
            </w:pPr>
            <w:r w:rsidRPr="00815D88">
              <w:rPr>
                <w:color w:val="000000"/>
                <w:sz w:val="24"/>
              </w:rPr>
              <w:t>Journal Reviewer</w:t>
            </w:r>
            <w:r w:rsidR="0039078D" w:rsidRPr="00815D88">
              <w:rPr>
                <w:b/>
                <w:position w:val="6"/>
                <w:sz w:val="24"/>
              </w:rPr>
              <w:t xml:space="preserve">                                                                       </w:t>
            </w:r>
          </w:p>
          <w:p w:rsidR="0039078D" w:rsidRDefault="0039078D" w:rsidP="00EC3A89">
            <w:pPr>
              <w:adjustRightInd w:val="0"/>
              <w:spacing w:line="336" w:lineRule="auto"/>
              <w:ind w:leftChars="54" w:left="113" w:rightChars="85" w:right="178" w:firstLineChars="245" w:firstLine="541"/>
              <w:rPr>
                <w:i/>
                <w:szCs w:val="21"/>
              </w:rPr>
            </w:pPr>
            <w:r w:rsidRPr="001A316E">
              <w:rPr>
                <w:b/>
                <w:sz w:val="22"/>
                <w:szCs w:val="22"/>
              </w:rPr>
              <w:t>SCI</w:t>
            </w:r>
            <w:r w:rsidRPr="001A316E">
              <w:rPr>
                <w:rFonts w:hint="eastAsia"/>
                <w:b/>
                <w:sz w:val="22"/>
                <w:szCs w:val="22"/>
              </w:rPr>
              <w:t xml:space="preserve"> Journal:</w:t>
            </w:r>
            <w:r w:rsidRPr="001A316E">
              <w:rPr>
                <w:rFonts w:hint="eastAsia"/>
                <w:sz w:val="22"/>
                <w:szCs w:val="22"/>
              </w:rPr>
              <w:t xml:space="preserve"> </w:t>
            </w:r>
            <w:r w:rsidRPr="00164E10">
              <w:rPr>
                <w:rFonts w:hint="eastAsia"/>
                <w:i/>
                <w:szCs w:val="21"/>
              </w:rPr>
              <w:t>Omega</w:t>
            </w:r>
            <w:r w:rsidRPr="00B67A02">
              <w:rPr>
                <w:szCs w:val="21"/>
              </w:rPr>
              <w:t>,</w:t>
            </w:r>
            <w:r>
              <w:rPr>
                <w:i/>
                <w:szCs w:val="21"/>
              </w:rPr>
              <w:t xml:space="preserve"> </w:t>
            </w:r>
            <w:r w:rsidRPr="00955665">
              <w:rPr>
                <w:i/>
                <w:szCs w:val="21"/>
              </w:rPr>
              <w:t>International Journal of production Economics</w:t>
            </w:r>
            <w:r w:rsidRPr="00955665">
              <w:rPr>
                <w:szCs w:val="21"/>
              </w:rPr>
              <w:t xml:space="preserve">, </w:t>
            </w:r>
            <w:r w:rsidRPr="00955665">
              <w:rPr>
                <w:i/>
                <w:szCs w:val="21"/>
              </w:rPr>
              <w:t>International Journal of production Research</w:t>
            </w:r>
            <w:r w:rsidRPr="00955665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Journal of Clean</w:t>
            </w:r>
            <w:r w:rsidRPr="00684A03">
              <w:rPr>
                <w:i/>
                <w:szCs w:val="21"/>
              </w:rPr>
              <w:t>er Production</w:t>
            </w:r>
            <w:r>
              <w:rPr>
                <w:szCs w:val="21"/>
              </w:rPr>
              <w:t xml:space="preserve">, </w:t>
            </w:r>
            <w:r w:rsidRPr="00955665">
              <w:rPr>
                <w:i/>
                <w:szCs w:val="21"/>
              </w:rPr>
              <w:t>Computers &amp; Operations Research</w:t>
            </w:r>
          </w:p>
          <w:p w:rsidR="0039078D" w:rsidRPr="001A316E" w:rsidRDefault="0039078D" w:rsidP="00EC3A89">
            <w:pPr>
              <w:adjustRightInd w:val="0"/>
              <w:spacing w:line="336" w:lineRule="auto"/>
              <w:ind w:leftChars="54" w:left="113" w:rightChars="85" w:right="178" w:firstLineChars="245" w:firstLine="541"/>
              <w:rPr>
                <w:sz w:val="22"/>
                <w:szCs w:val="22"/>
              </w:rPr>
            </w:pPr>
            <w:r w:rsidRPr="001A316E">
              <w:rPr>
                <w:b/>
                <w:sz w:val="22"/>
                <w:szCs w:val="22"/>
              </w:rPr>
              <w:t>SSCI</w:t>
            </w:r>
            <w:r w:rsidRPr="001A316E">
              <w:rPr>
                <w:rFonts w:hint="eastAsia"/>
                <w:b/>
                <w:sz w:val="22"/>
                <w:szCs w:val="22"/>
              </w:rPr>
              <w:t xml:space="preserve"> Journal: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A316E">
              <w:rPr>
                <w:i/>
                <w:sz w:val="22"/>
                <w:szCs w:val="22"/>
              </w:rPr>
              <w:t>Economic Modellin</w:t>
            </w:r>
            <w:r>
              <w:rPr>
                <w:rFonts w:hint="eastAsia"/>
                <w:i/>
                <w:sz w:val="22"/>
                <w:szCs w:val="22"/>
              </w:rPr>
              <w:t>g</w:t>
            </w:r>
            <w:r w:rsidRPr="00955665">
              <w:rPr>
                <w:rFonts w:hint="eastAsia"/>
                <w:szCs w:val="21"/>
              </w:rPr>
              <w:t xml:space="preserve">, </w:t>
            </w:r>
            <w:hyperlink r:id="rId8" w:history="1">
              <w:r w:rsidRPr="00955665">
                <w:rPr>
                  <w:bCs/>
                  <w:i/>
                  <w:kern w:val="0"/>
                  <w:szCs w:val="21"/>
                </w:rPr>
                <w:t>The Manchester School</w:t>
              </w:r>
            </w:hyperlink>
            <w:r>
              <w:rPr>
                <w:bCs/>
                <w:i/>
                <w:kern w:val="0"/>
                <w:szCs w:val="21"/>
              </w:rPr>
              <w:t>.</w:t>
            </w:r>
          </w:p>
          <w:p w:rsidR="00752892" w:rsidRPr="00883BE7" w:rsidRDefault="00752892" w:rsidP="00623C7F">
            <w:pPr>
              <w:rPr>
                <w:sz w:val="24"/>
              </w:rPr>
            </w:pPr>
          </w:p>
        </w:tc>
      </w:tr>
    </w:tbl>
    <w:p w:rsidR="00CD6A39" w:rsidRDefault="00CD6A39"/>
    <w:sectPr w:rsidR="00CD6A39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5E" w:rsidRDefault="0019795E" w:rsidP="008A3A3F">
      <w:r>
        <w:separator/>
      </w:r>
    </w:p>
  </w:endnote>
  <w:endnote w:type="continuationSeparator" w:id="1">
    <w:p w:rsidR="0019795E" w:rsidRDefault="0019795E" w:rsidP="008A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5E" w:rsidRDefault="0019795E" w:rsidP="008A3A3F">
      <w:r>
        <w:separator/>
      </w:r>
    </w:p>
  </w:footnote>
  <w:footnote w:type="continuationSeparator" w:id="1">
    <w:p w:rsidR="0019795E" w:rsidRDefault="0019795E" w:rsidP="008A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19795E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D14B19"/>
    <w:multiLevelType w:val="hybridMultilevel"/>
    <w:tmpl w:val="BED21F6E"/>
    <w:lvl w:ilvl="0" w:tplc="AE5A3EB8">
      <w:start w:val="1"/>
      <w:numFmt w:val="decimal"/>
      <w:lvlText w:val="[%1]"/>
      <w:lvlJc w:val="left"/>
      <w:pPr>
        <w:tabs>
          <w:tab w:val="num" w:pos="804"/>
        </w:tabs>
        <w:ind w:left="804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3F"/>
    <w:rsid w:val="0004102F"/>
    <w:rsid w:val="00084B90"/>
    <w:rsid w:val="0019795E"/>
    <w:rsid w:val="003350D4"/>
    <w:rsid w:val="0039078D"/>
    <w:rsid w:val="003A363B"/>
    <w:rsid w:val="0041558E"/>
    <w:rsid w:val="004221D8"/>
    <w:rsid w:val="00422844"/>
    <w:rsid w:val="004D5FA9"/>
    <w:rsid w:val="00534796"/>
    <w:rsid w:val="00587AC1"/>
    <w:rsid w:val="005D7213"/>
    <w:rsid w:val="005F25F0"/>
    <w:rsid w:val="0065047D"/>
    <w:rsid w:val="006A7316"/>
    <w:rsid w:val="006C3A5C"/>
    <w:rsid w:val="006D2BA3"/>
    <w:rsid w:val="00752892"/>
    <w:rsid w:val="00815D88"/>
    <w:rsid w:val="008A3A3F"/>
    <w:rsid w:val="00921636"/>
    <w:rsid w:val="00993253"/>
    <w:rsid w:val="00A00B4A"/>
    <w:rsid w:val="00A70ED9"/>
    <w:rsid w:val="00A73528"/>
    <w:rsid w:val="00B525A7"/>
    <w:rsid w:val="00C501EE"/>
    <w:rsid w:val="00CB4F49"/>
    <w:rsid w:val="00CD6A39"/>
    <w:rsid w:val="00CF3E10"/>
    <w:rsid w:val="00CF7ADD"/>
    <w:rsid w:val="00D32CFA"/>
    <w:rsid w:val="00E6709F"/>
    <w:rsid w:val="00EC3A89"/>
    <w:rsid w:val="00EE132E"/>
    <w:rsid w:val="00F147E3"/>
    <w:rsid w:val="00F4497F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587A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111/(ISSN)1467-99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2016-07-08T07:44:00Z</dcterms:created>
  <dcterms:modified xsi:type="dcterms:W3CDTF">2016-09-14T01:44:00Z</dcterms:modified>
</cp:coreProperties>
</file>